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09" w:rsidRPr="000A55CD" w:rsidRDefault="00625C09" w:rsidP="00A80766">
      <w:pPr>
        <w:rPr>
          <w:rFonts w:ascii="Arial" w:hAnsi="Arial" w:cs="Arial"/>
          <w:u w:val="single"/>
          <w:lang w:val="cs-CZ"/>
        </w:rPr>
      </w:pPr>
      <w:r w:rsidRPr="000A55CD">
        <w:rPr>
          <w:rFonts w:ascii="Arial" w:hAnsi="Arial" w:cs="Arial"/>
          <w:u w:val="single"/>
          <w:lang w:val="cs-CZ"/>
        </w:rPr>
        <w:t xml:space="preserve">Motorsport 2016 </w:t>
      </w:r>
    </w:p>
    <w:p w:rsidR="00625C09" w:rsidRPr="00E01B5E" w:rsidRDefault="00625C09" w:rsidP="005C4850">
      <w:pPr>
        <w:pStyle w:val="Presse-Untertitel"/>
        <w:spacing w:line="600" w:lineRule="auto"/>
        <w:rPr>
          <w:rFonts w:ascii="Arial" w:hAnsi="Arial" w:cs="Arial"/>
          <w:lang w:val="cs-CZ"/>
        </w:rPr>
      </w:pPr>
      <w:r w:rsidRPr="00E01B5E">
        <w:rPr>
          <w:rFonts w:ascii="Arial" w:hAnsi="Arial" w:cs="Arial"/>
          <w:lang w:val="cs-CZ"/>
        </w:rPr>
        <w:t xml:space="preserve"> </w:t>
      </w:r>
    </w:p>
    <w:p w:rsidR="00625C09" w:rsidRPr="00E01B5E" w:rsidRDefault="00625C09" w:rsidP="000568EE">
      <w:pPr>
        <w:pStyle w:val="Presse-Titel"/>
        <w:spacing w:line="600" w:lineRule="auto"/>
        <w:ind w:right="-569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Porsche i nadále zůstává nejsilnější značkou závodu v Le Mans</w:t>
      </w:r>
      <w:r w:rsidRPr="00E01B5E">
        <w:rPr>
          <w:rFonts w:ascii="Arial" w:hAnsi="Arial" w:cs="Arial"/>
          <w:sz w:val="23"/>
          <w:szCs w:val="23"/>
          <w:lang w:val="cs-CZ"/>
        </w:rPr>
        <w:t xml:space="preserve"> </w:t>
      </w:r>
    </w:p>
    <w:p w:rsidR="00625C09" w:rsidRDefault="00625C09" w:rsidP="00A80766">
      <w:pPr>
        <w:pStyle w:val="Presse-Standard"/>
        <w:rPr>
          <w:b/>
          <w:lang w:val="cs-CZ"/>
        </w:rPr>
      </w:pP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E01B5E">
        <w:rPr>
          <w:b/>
          <w:lang w:val="cs-CZ"/>
        </w:rPr>
        <w:t>Praha.</w:t>
      </w:r>
      <w:r w:rsidRPr="00E01B5E">
        <w:rPr>
          <w:bCs w:val="0"/>
          <w:lang w:val="cs-CZ"/>
        </w:rPr>
        <w:t xml:space="preserve"> </w:t>
      </w:r>
      <w:r w:rsidRPr="001B0EB8">
        <w:rPr>
          <w:bCs w:val="0"/>
          <w:lang w:val="cs-CZ"/>
        </w:rPr>
        <w:t>Na motoristickém galavečeru Noc šampionů, pořádaném ve Weissachu, automobilka Porsche ocenila své mimořádné výsledky v sezoně 2015. Dr. Oliver Bl</w:t>
      </w:r>
      <w:r w:rsidRPr="001B0EB8">
        <w:rPr>
          <w:bCs w:val="0"/>
          <w:lang w:val="cs-CZ"/>
        </w:rPr>
        <w:t>u</w:t>
      </w:r>
      <w:r w:rsidRPr="001B0EB8">
        <w:rPr>
          <w:bCs w:val="0"/>
          <w:lang w:val="cs-CZ"/>
        </w:rPr>
        <w:t>me, generální ředitel Porsche, při této příležitosti nastínil první vyhlídky značky do nadcházející sezony. „Na závodních okruzích jsme letos prožili jednu z nejúspěšnějších sezon v historii značky. V roce 2016 se chceme soustředit před</w:t>
      </w:r>
      <w:r w:rsidRPr="001B0EB8">
        <w:rPr>
          <w:bCs w:val="0"/>
          <w:lang w:val="cs-CZ"/>
        </w:rPr>
        <w:t>e</w:t>
      </w:r>
      <w:r w:rsidRPr="001B0EB8">
        <w:rPr>
          <w:bCs w:val="0"/>
          <w:lang w:val="cs-CZ"/>
        </w:rPr>
        <w:t>vším na konzistentnost</w:t>
      </w:r>
      <w:r>
        <w:rPr>
          <w:bCs w:val="0"/>
          <w:lang w:val="cs-CZ"/>
        </w:rPr>
        <w:t>,</w:t>
      </w:r>
      <w:r w:rsidRPr="001B0EB8">
        <w:rPr>
          <w:bCs w:val="0"/>
          <w:lang w:val="cs-CZ"/>
        </w:rPr>
        <w:t xml:space="preserve"> a i tentokrát přidat na otáčkách. Budeme jediným výrobcem, který své stroje nasadí do tří ze čtyř vypsaných kategorií v Le Mans</w:t>
      </w:r>
      <w:r>
        <w:rPr>
          <w:bCs w:val="0"/>
          <w:lang w:val="cs-CZ"/>
        </w:rPr>
        <w:t>,“</w:t>
      </w:r>
      <w:r w:rsidRPr="001B0EB8">
        <w:rPr>
          <w:bCs w:val="0"/>
          <w:lang w:val="cs-CZ"/>
        </w:rPr>
        <w:t xml:space="preserve"> nastínil ve svém projevu Dr. Blume.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1B0EB8" w:rsidRDefault="00625C09" w:rsidP="001B0EB8">
      <w:pPr>
        <w:pStyle w:val="Presse-Standard"/>
        <w:rPr>
          <w:b/>
          <w:bCs w:val="0"/>
          <w:lang w:val="cs-CZ"/>
        </w:rPr>
      </w:pPr>
      <w:r w:rsidRPr="001B0EB8">
        <w:rPr>
          <w:b/>
          <w:bCs w:val="0"/>
          <w:lang w:val="cs-CZ"/>
        </w:rPr>
        <w:t xml:space="preserve">919 Hybrid: Obhájce titulu se startovními čísly </w:t>
      </w:r>
      <w:smartTag w:uri="urn:schemas-microsoft-com:office:smarttags" w:element="metricconverter">
        <w:smartTagPr>
          <w:attr w:name="ProductID" w:val="1 a"/>
        </w:smartTagPr>
        <w:r w:rsidRPr="001B0EB8">
          <w:rPr>
            <w:b/>
            <w:bCs w:val="0"/>
            <w:lang w:val="cs-CZ"/>
          </w:rPr>
          <w:t>1 a</w:t>
        </w:r>
      </w:smartTag>
      <w:r w:rsidRPr="001B0EB8">
        <w:rPr>
          <w:b/>
          <w:bCs w:val="0"/>
          <w:lang w:val="cs-CZ"/>
        </w:rPr>
        <w:t xml:space="preserve"> 2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V roce 2016 Porsche nastoupí do své třetí sezony vytrvalostních závodů WEC jako obhájce titulu. Dva závodní vozy Porsche 919 Hybrid se zúčastní devíti podniků šampionátu vytrvalostníc</w:t>
      </w:r>
      <w:r>
        <w:rPr>
          <w:bCs w:val="0"/>
          <w:lang w:val="cs-CZ"/>
        </w:rPr>
        <w:t>h závodů FIA Endurance Champions</w:t>
      </w:r>
      <w:r w:rsidRPr="001B0EB8">
        <w:rPr>
          <w:bCs w:val="0"/>
          <w:lang w:val="cs-CZ"/>
        </w:rPr>
        <w:t xml:space="preserve">hip WEC a pojedou se startovními čísly </w:t>
      </w:r>
      <w:smartTag w:uri="urn:schemas-microsoft-com:office:smarttags" w:element="metricconverter">
        <w:smartTagPr>
          <w:attr w:name="ProductID" w:val="1 a"/>
        </w:smartTagPr>
        <w:r w:rsidRPr="001B0EB8">
          <w:rPr>
            <w:bCs w:val="0"/>
            <w:lang w:val="cs-CZ"/>
          </w:rPr>
          <w:t>1 a</w:t>
        </w:r>
      </w:smartTag>
      <w:r>
        <w:rPr>
          <w:bCs w:val="0"/>
          <w:lang w:val="cs-CZ"/>
        </w:rPr>
        <w:t xml:space="preserve"> 2. Porsche 919, je</w:t>
      </w:r>
      <w:r w:rsidRPr="001B0EB8">
        <w:rPr>
          <w:bCs w:val="0"/>
          <w:lang w:val="cs-CZ"/>
        </w:rPr>
        <w:t>ž do nadcházející sezony vyjede s mnoha koncepčními vylepšeními v různých oblastech, pokračuje v technické evoluci vozu z roku 2015. Nový vzhled se poprvé</w:t>
      </w:r>
      <w:r>
        <w:rPr>
          <w:bCs w:val="0"/>
          <w:lang w:val="cs-CZ"/>
        </w:rPr>
        <w:t xml:space="preserve"> představí v úvodním závodě sezo</w:t>
      </w:r>
      <w:r w:rsidRPr="001B0EB8">
        <w:rPr>
          <w:bCs w:val="0"/>
          <w:lang w:val="cs-CZ"/>
        </w:rPr>
        <w:t>ny WEC, který 25. března hostí francouzský okruh Paul Ricard. Hybridní systém vozu 919 kombin</w:t>
      </w:r>
      <w:r w:rsidRPr="001B0EB8">
        <w:rPr>
          <w:bCs w:val="0"/>
          <w:lang w:val="cs-CZ"/>
        </w:rPr>
        <w:t>u</w:t>
      </w:r>
      <w:r w:rsidRPr="001B0EB8">
        <w:rPr>
          <w:bCs w:val="0"/>
          <w:lang w:val="cs-CZ"/>
        </w:rPr>
        <w:t xml:space="preserve">je </w:t>
      </w:r>
      <w:r>
        <w:rPr>
          <w:bCs w:val="0"/>
          <w:lang w:val="cs-CZ"/>
        </w:rPr>
        <w:t>propracovaný</w:t>
      </w:r>
      <w:r w:rsidRPr="001B0EB8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přeplňovaný </w:t>
      </w:r>
      <w:r w:rsidRPr="001B0EB8">
        <w:rPr>
          <w:bCs w:val="0"/>
          <w:lang w:val="cs-CZ"/>
        </w:rPr>
        <w:t>maloobjemový dvoulitrový čtyřválec</w:t>
      </w:r>
      <w:r>
        <w:rPr>
          <w:bCs w:val="0"/>
          <w:lang w:val="cs-CZ"/>
        </w:rPr>
        <w:t>,</w:t>
      </w:r>
      <w:r w:rsidRPr="001B0EB8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vybavený </w:t>
      </w:r>
      <w:r w:rsidRPr="001B0EB8">
        <w:rPr>
          <w:bCs w:val="0"/>
          <w:lang w:val="cs-CZ"/>
        </w:rPr>
        <w:t>přímým vstřikováním paliva</w:t>
      </w:r>
      <w:r>
        <w:rPr>
          <w:bCs w:val="0"/>
          <w:lang w:val="cs-CZ"/>
        </w:rPr>
        <w:t>,</w:t>
      </w:r>
      <w:r w:rsidRPr="001B0EB8">
        <w:rPr>
          <w:bCs w:val="0"/>
          <w:lang w:val="cs-CZ"/>
        </w:rPr>
        <w:t xml:space="preserve"> s </w:t>
      </w:r>
      <w:r>
        <w:rPr>
          <w:bCs w:val="0"/>
          <w:lang w:val="cs-CZ"/>
        </w:rPr>
        <w:t xml:space="preserve">lithium-iontovými </w:t>
      </w:r>
      <w:r w:rsidRPr="001B0EB8">
        <w:rPr>
          <w:bCs w:val="0"/>
          <w:lang w:val="cs-CZ"/>
        </w:rPr>
        <w:t xml:space="preserve">akumulátory, v nichž se ukládá elektrická energie </w:t>
      </w:r>
      <w:r>
        <w:rPr>
          <w:bCs w:val="0"/>
          <w:lang w:val="cs-CZ"/>
        </w:rPr>
        <w:t xml:space="preserve">ze dvou </w:t>
      </w:r>
      <w:r w:rsidRPr="001B0EB8">
        <w:rPr>
          <w:bCs w:val="0"/>
          <w:lang w:val="cs-CZ"/>
        </w:rPr>
        <w:t>různ</w:t>
      </w:r>
      <w:r>
        <w:rPr>
          <w:bCs w:val="0"/>
          <w:lang w:val="cs-CZ"/>
        </w:rPr>
        <w:t>ých</w:t>
      </w:r>
      <w:r w:rsidRPr="001B0EB8">
        <w:rPr>
          <w:bCs w:val="0"/>
          <w:lang w:val="cs-CZ"/>
        </w:rPr>
        <w:t xml:space="preserve"> rekuperační</w:t>
      </w:r>
      <w:r>
        <w:rPr>
          <w:bCs w:val="0"/>
          <w:lang w:val="cs-CZ"/>
        </w:rPr>
        <w:t>ch</w:t>
      </w:r>
      <w:r w:rsidRPr="001B0EB8">
        <w:rPr>
          <w:bCs w:val="0"/>
          <w:lang w:val="cs-CZ"/>
        </w:rPr>
        <w:t xml:space="preserve"> systém</w:t>
      </w:r>
      <w:r>
        <w:rPr>
          <w:bCs w:val="0"/>
          <w:lang w:val="cs-CZ"/>
        </w:rPr>
        <w:t>ů</w:t>
      </w:r>
      <w:r w:rsidRPr="001B0EB8">
        <w:rPr>
          <w:bCs w:val="0"/>
          <w:lang w:val="cs-CZ"/>
        </w:rPr>
        <w:t xml:space="preserve">. 919 Hybrid dosahuje celkového výkonu téměř 1000 koní a značce Porsche poskytuje mnoho důležitých </w:t>
      </w:r>
      <w:r w:rsidRPr="001B0EB8">
        <w:rPr>
          <w:bCs w:val="0"/>
          <w:lang w:val="cs-CZ"/>
        </w:rPr>
        <w:lastRenderedPageBreak/>
        <w:t xml:space="preserve">poznatků, potřebných pro vývoj budoucích silničních sportovních vozů, jako například pro 800voltový koncept Mission E, </w:t>
      </w:r>
      <w:r>
        <w:rPr>
          <w:bCs w:val="0"/>
          <w:lang w:val="cs-CZ"/>
        </w:rPr>
        <w:t>který</w:t>
      </w:r>
      <w:r w:rsidRPr="001B0EB8">
        <w:rPr>
          <w:bCs w:val="0"/>
          <w:lang w:val="cs-CZ"/>
        </w:rPr>
        <w:t xml:space="preserve"> se do výroby dostane na konci desetiletí. Na startovním roštu </w:t>
      </w:r>
      <w:r>
        <w:rPr>
          <w:bCs w:val="0"/>
          <w:lang w:val="cs-CZ"/>
        </w:rPr>
        <w:t xml:space="preserve">závodu </w:t>
      </w:r>
      <w:r w:rsidRPr="001B0EB8">
        <w:rPr>
          <w:bCs w:val="0"/>
          <w:lang w:val="cs-CZ"/>
        </w:rPr>
        <w:t>24 ho</w:t>
      </w:r>
      <w:r>
        <w:rPr>
          <w:bCs w:val="0"/>
          <w:lang w:val="cs-CZ"/>
        </w:rPr>
        <w:t xml:space="preserve">din Le Mans, nejdůležitějšího podniku </w:t>
      </w:r>
      <w:r w:rsidRPr="001B0EB8">
        <w:rPr>
          <w:bCs w:val="0"/>
          <w:lang w:val="cs-CZ"/>
        </w:rPr>
        <w:t>sezony 2016, se namísto tří vozů představí vozy dva. Porsche a Audi, ses</w:t>
      </w:r>
      <w:r>
        <w:rPr>
          <w:bCs w:val="0"/>
          <w:lang w:val="cs-CZ"/>
        </w:rPr>
        <w:t>terská společnost VW, se dohodly</w:t>
      </w:r>
      <w:r w:rsidRPr="001B0EB8">
        <w:rPr>
          <w:bCs w:val="0"/>
          <w:lang w:val="cs-CZ"/>
        </w:rPr>
        <w:t>, že obě dvě automobilky sníží s ohledem na úsporu nákladů počet svých nasazených monopostů v</w:t>
      </w:r>
      <w:r>
        <w:rPr>
          <w:bCs w:val="0"/>
          <w:lang w:val="cs-CZ"/>
        </w:rPr>
        <w:t> kategorii LMP1 o jeden</w:t>
      </w:r>
      <w:r w:rsidRPr="001B0EB8">
        <w:rPr>
          <w:bCs w:val="0"/>
          <w:lang w:val="cs-CZ"/>
        </w:rPr>
        <w:t>. V roce 2016 se znovu střetne všech šest stálých pilotů Porsche 919 Hybrid. O jezdecké povinnosti za volantem závodního vozu LMP1 se startovacím číslem 1 se budou dělit držitelé letošního mi</w:t>
      </w:r>
      <w:r w:rsidRPr="001B0EB8">
        <w:rPr>
          <w:bCs w:val="0"/>
          <w:lang w:val="cs-CZ"/>
        </w:rPr>
        <w:t>s</w:t>
      </w:r>
      <w:r w:rsidRPr="001B0EB8">
        <w:rPr>
          <w:bCs w:val="0"/>
          <w:lang w:val="cs-CZ"/>
        </w:rPr>
        <w:t xml:space="preserve">trovského titulu Timo Bernhard (34), Brendon Hartley (26) a Mark Webber (39), sesterský vůz se startovním číslem 2 budou pilotovat Romain Dumas (37), Neel Jani (32) a Marc Lieb (35).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3F14A0" w:rsidRDefault="00625C09" w:rsidP="001B0EB8">
      <w:pPr>
        <w:pStyle w:val="Presse-Standard"/>
        <w:rPr>
          <w:b/>
          <w:bCs w:val="0"/>
          <w:lang w:val="cs-CZ"/>
        </w:rPr>
      </w:pPr>
      <w:r w:rsidRPr="003F14A0">
        <w:rPr>
          <w:b/>
          <w:bCs w:val="0"/>
          <w:lang w:val="cs-CZ"/>
        </w:rPr>
        <w:t xml:space="preserve">Kévin Estre podepsal smlouvu s Porsche a stal se </w:t>
      </w:r>
      <w:r>
        <w:rPr>
          <w:b/>
          <w:bCs w:val="0"/>
          <w:lang w:val="cs-CZ"/>
        </w:rPr>
        <w:t xml:space="preserve">jeho </w:t>
      </w:r>
      <w:r w:rsidRPr="003F14A0">
        <w:rPr>
          <w:b/>
          <w:bCs w:val="0"/>
          <w:lang w:val="cs-CZ"/>
        </w:rPr>
        <w:t xml:space="preserve">továrním jezdcem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 xml:space="preserve">Další závodní profesionál, který své ostruhy získal v továrním šampionátu Porsche, si vyjel místo továrního jezdce. Sedmadvacetiletý Francouz Kévin Estre </w:t>
      </w:r>
      <w:r>
        <w:rPr>
          <w:bCs w:val="0"/>
          <w:lang w:val="cs-CZ"/>
        </w:rPr>
        <w:t>vybojoval</w:t>
      </w:r>
      <w:r w:rsidRPr="001B0EB8">
        <w:rPr>
          <w:bCs w:val="0"/>
          <w:lang w:val="cs-CZ"/>
        </w:rPr>
        <w:t xml:space="preserve"> v průběhu šesti let za volantem vozu 911 CT3 Cup mnoho významných prvenství, včetně titulu ve francouzském šampionátu Porsche Carrera Cup a titulu v seriálu Porsche Mobil 1 Supercup. V roce 2015 pilotoval v závodě šampionátu WEC v belgickém Spa model 911 RSR týmu Porsche Manthey a se svým kolegou Svenem Müllerem (23) skončili v kategorii GTE-Pro na třetím místě. Společně s Kévinem E</w:t>
      </w:r>
      <w:r w:rsidRPr="001B0EB8">
        <w:rPr>
          <w:bCs w:val="0"/>
          <w:lang w:val="cs-CZ"/>
        </w:rPr>
        <w:t>s</w:t>
      </w:r>
      <w:r w:rsidRPr="001B0EB8">
        <w:rPr>
          <w:bCs w:val="0"/>
          <w:lang w:val="cs-CZ"/>
        </w:rPr>
        <w:t>tre</w:t>
      </w:r>
      <w:r>
        <w:rPr>
          <w:bCs w:val="0"/>
          <w:lang w:val="cs-CZ"/>
        </w:rPr>
        <w:t>m</w:t>
      </w:r>
      <w:r w:rsidRPr="001B0EB8">
        <w:rPr>
          <w:bCs w:val="0"/>
          <w:lang w:val="cs-CZ"/>
        </w:rPr>
        <w:t xml:space="preserve"> má značka Porsche na sezonu 2016 podeps</w:t>
      </w:r>
      <w:r>
        <w:rPr>
          <w:bCs w:val="0"/>
          <w:lang w:val="cs-CZ"/>
        </w:rPr>
        <w:t>aných šestnáct továrních jezdců</w:t>
      </w:r>
      <w:r w:rsidRPr="001B0EB8">
        <w:rPr>
          <w:bCs w:val="0"/>
          <w:lang w:val="cs-CZ"/>
        </w:rPr>
        <w:t xml:space="preserve"> jedoucích v kategoriích LMP1 a GT.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2075B8" w:rsidRDefault="00625C09" w:rsidP="001B0EB8">
      <w:pPr>
        <w:pStyle w:val="Presse-Standard"/>
        <w:rPr>
          <w:b/>
          <w:bCs w:val="0"/>
          <w:lang w:val="cs-CZ"/>
        </w:rPr>
      </w:pPr>
      <w:r w:rsidRPr="002075B8">
        <w:rPr>
          <w:b/>
          <w:bCs w:val="0"/>
          <w:lang w:val="cs-CZ"/>
        </w:rPr>
        <w:t xml:space="preserve">Porsche </w:t>
      </w:r>
      <w:r>
        <w:rPr>
          <w:b/>
          <w:bCs w:val="0"/>
          <w:lang w:val="cs-CZ"/>
        </w:rPr>
        <w:t>upravuje</w:t>
      </w:r>
      <w:r w:rsidRPr="002075B8">
        <w:rPr>
          <w:b/>
          <w:bCs w:val="0"/>
          <w:lang w:val="cs-CZ"/>
        </w:rPr>
        <w:t xml:space="preserve"> program WEC GT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Kromě závazku ke kategorii LPM1 se Porsche v roce 2016 opět představí také v kategoriích GTE-Pro a GTE-Am. Letošní vítězná posádka Richard Lietz (31) a M</w:t>
      </w:r>
      <w:r w:rsidRPr="001B0EB8">
        <w:rPr>
          <w:bCs w:val="0"/>
          <w:lang w:val="cs-CZ"/>
        </w:rPr>
        <w:t>i</w:t>
      </w:r>
      <w:r w:rsidRPr="001B0EB8">
        <w:rPr>
          <w:bCs w:val="0"/>
          <w:lang w:val="cs-CZ"/>
        </w:rPr>
        <w:t>chael Christensen (25) si klade za cíl obhájit svůj titul v této profesionální kategorii. V závodě Le Mans tuto posádku doplní Wolf Henzler (40). Tým Proton Dempsey R</w:t>
      </w:r>
      <w:r w:rsidRPr="001B0EB8">
        <w:rPr>
          <w:bCs w:val="0"/>
          <w:lang w:val="cs-CZ"/>
        </w:rPr>
        <w:t>a</w:t>
      </w:r>
      <w:r w:rsidRPr="001B0EB8">
        <w:rPr>
          <w:bCs w:val="0"/>
          <w:lang w:val="cs-CZ"/>
        </w:rPr>
        <w:t>cing do závodů nasadí tovární 911 RSR. Americký herec Patrick Dempsey (49) se i</w:t>
      </w:r>
      <w:r>
        <w:rPr>
          <w:bCs w:val="0"/>
          <w:lang w:val="cs-CZ"/>
        </w:rPr>
        <w:t> </w:t>
      </w:r>
      <w:r w:rsidRPr="001B0EB8">
        <w:rPr>
          <w:bCs w:val="0"/>
          <w:lang w:val="cs-CZ"/>
        </w:rPr>
        <w:t>v roce 2016 bude nadále účastnit v</w:t>
      </w:r>
      <w:r>
        <w:rPr>
          <w:bCs w:val="0"/>
          <w:lang w:val="cs-CZ"/>
        </w:rPr>
        <w:t>ytrvalostních závodů WEC jako</w:t>
      </w:r>
      <w:r w:rsidRPr="001B0EB8">
        <w:rPr>
          <w:bCs w:val="0"/>
          <w:lang w:val="cs-CZ"/>
        </w:rPr>
        <w:t xml:space="preserve"> partner týmu. Jakmile mu to jeho </w:t>
      </w:r>
      <w:r>
        <w:rPr>
          <w:bCs w:val="0"/>
          <w:lang w:val="cs-CZ"/>
        </w:rPr>
        <w:t>profese</w:t>
      </w:r>
      <w:r w:rsidRPr="001B0EB8">
        <w:rPr>
          <w:bCs w:val="0"/>
          <w:lang w:val="cs-CZ"/>
        </w:rPr>
        <w:t xml:space="preserve"> umožní, ve vybraných závodech usedne do kokpitu so</w:t>
      </w:r>
      <w:r w:rsidRPr="001B0EB8">
        <w:rPr>
          <w:bCs w:val="0"/>
          <w:lang w:val="cs-CZ"/>
        </w:rPr>
        <w:t>u</w:t>
      </w:r>
      <w:r w:rsidRPr="001B0EB8">
        <w:rPr>
          <w:bCs w:val="0"/>
          <w:lang w:val="cs-CZ"/>
        </w:rPr>
        <w:t xml:space="preserve">těžního vozu kategorie GTE-Am.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2075B8" w:rsidRDefault="00625C09" w:rsidP="001B0EB8">
      <w:pPr>
        <w:pStyle w:val="Presse-Standard"/>
        <w:rPr>
          <w:b/>
          <w:bCs w:val="0"/>
          <w:lang w:val="cs-CZ"/>
        </w:rPr>
      </w:pPr>
      <w:r w:rsidRPr="002075B8">
        <w:rPr>
          <w:b/>
          <w:bCs w:val="0"/>
          <w:lang w:val="cs-CZ"/>
        </w:rPr>
        <w:t>D</w:t>
      </w:r>
      <w:r>
        <w:rPr>
          <w:b/>
          <w:bCs w:val="0"/>
          <w:lang w:val="cs-CZ"/>
        </w:rPr>
        <w:t>alší d</w:t>
      </w:r>
      <w:r w:rsidRPr="002075B8">
        <w:rPr>
          <w:b/>
          <w:bCs w:val="0"/>
          <w:lang w:val="cs-CZ"/>
        </w:rPr>
        <w:t xml:space="preserve">va vozy 911 RSR v závodě 24 hodin Le Mans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Porsche také plánuje na</w:t>
      </w:r>
      <w:r>
        <w:rPr>
          <w:bCs w:val="0"/>
          <w:lang w:val="cs-CZ"/>
        </w:rPr>
        <w:t>sazení dalších dvou vozů</w:t>
      </w:r>
      <w:r w:rsidRPr="001B0EB8">
        <w:rPr>
          <w:bCs w:val="0"/>
          <w:lang w:val="cs-CZ"/>
        </w:rPr>
        <w:t xml:space="preserve"> do závodu 24 hodin Le Mans. V jednom z nich se budou střídat Patrick Pilet (34) a Kévin Estre s Britem Nickem Tandym (31). Sesterský vůz budou sedlat Earl Bamber (25), Frédéric Makowiecki (35) a Jörg Bergmeister (39). „Jsme velmi potěšeni, že nám ACO potvrdila další dvě místa na startovním roštu Le Mans v kategorii GTE-Pro,“ říká Dr. Frank-Steffen Wa</w:t>
      </w:r>
      <w:r w:rsidRPr="001B0EB8">
        <w:rPr>
          <w:bCs w:val="0"/>
          <w:lang w:val="cs-CZ"/>
        </w:rPr>
        <w:t>l</w:t>
      </w:r>
      <w:r w:rsidRPr="001B0EB8">
        <w:rPr>
          <w:bCs w:val="0"/>
          <w:lang w:val="cs-CZ"/>
        </w:rPr>
        <w:t xml:space="preserve">liser, šéf oddělení Porsche Motorsport.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2075B8" w:rsidRDefault="00625C09" w:rsidP="001B0EB8">
      <w:pPr>
        <w:pStyle w:val="Presse-Standard"/>
        <w:rPr>
          <w:b/>
          <w:bCs w:val="0"/>
          <w:lang w:val="cs-CZ"/>
        </w:rPr>
      </w:pPr>
      <w:r w:rsidRPr="002075B8">
        <w:rPr>
          <w:b/>
          <w:bCs w:val="0"/>
          <w:lang w:val="cs-CZ"/>
        </w:rPr>
        <w:t xml:space="preserve">Porsche cílí na obhajobu titulu USA se dvěma vozy 911 RSR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Do třetí sezony šampionátu IMSA Weathertech SportsCar Championship, nejdůlež</w:t>
      </w:r>
      <w:r w:rsidRPr="001B0EB8">
        <w:rPr>
          <w:bCs w:val="0"/>
          <w:lang w:val="cs-CZ"/>
        </w:rPr>
        <w:t>i</w:t>
      </w:r>
      <w:r w:rsidRPr="001B0EB8">
        <w:rPr>
          <w:bCs w:val="0"/>
          <w:lang w:val="cs-CZ"/>
        </w:rPr>
        <w:t>tějšího motoristického šampionátu na území USA, Porsche znovu vysílá na zteč t</w:t>
      </w:r>
      <w:r w:rsidRPr="001B0EB8">
        <w:rPr>
          <w:bCs w:val="0"/>
          <w:lang w:val="cs-CZ"/>
        </w:rPr>
        <w:t>o</w:t>
      </w:r>
      <w:r w:rsidRPr="001B0EB8">
        <w:rPr>
          <w:bCs w:val="0"/>
          <w:lang w:val="cs-CZ"/>
        </w:rPr>
        <w:t xml:space="preserve">vární tým. Tým Porsche North America opět nasadí dva vozy 911 RSR, které byly </w:t>
      </w:r>
      <w:r>
        <w:rPr>
          <w:bCs w:val="0"/>
          <w:lang w:val="cs-CZ"/>
        </w:rPr>
        <w:t>kvůli</w:t>
      </w:r>
      <w:r w:rsidRPr="001B0EB8">
        <w:rPr>
          <w:bCs w:val="0"/>
          <w:lang w:val="cs-CZ"/>
        </w:rPr>
        <w:t xml:space="preserve"> splnění nových předpisů výrazně modernizovány. Kokpit vozu číslo 911 sdíl</w:t>
      </w:r>
      <w:r>
        <w:rPr>
          <w:bCs w:val="0"/>
          <w:lang w:val="cs-CZ"/>
        </w:rPr>
        <w:t>ej</w:t>
      </w:r>
      <w:r w:rsidRPr="001B0EB8">
        <w:rPr>
          <w:bCs w:val="0"/>
          <w:lang w:val="cs-CZ"/>
        </w:rPr>
        <w:t>í Patrick Pilet a Nick Tandy. Při delších závodech (24 hodin Daytona, 12 hodin S</w:t>
      </w:r>
      <w:r w:rsidRPr="001B0EB8">
        <w:rPr>
          <w:bCs w:val="0"/>
          <w:lang w:val="cs-CZ"/>
        </w:rPr>
        <w:t>e</w:t>
      </w:r>
      <w:r w:rsidRPr="001B0EB8">
        <w:rPr>
          <w:bCs w:val="0"/>
          <w:lang w:val="cs-CZ"/>
        </w:rPr>
        <w:t xml:space="preserve">bring, Watkins Glen a závod Petit Le Mans) je doplní Kévin Estre. Stálou posádku vozu číslo 912 tvoří Frédéric Makowiecki a Earl Bamber. Tyto dva jezdce ve čtyřech dlouhých závodech </w:t>
      </w:r>
      <w:r>
        <w:rPr>
          <w:bCs w:val="0"/>
          <w:lang w:val="cs-CZ"/>
        </w:rPr>
        <w:t>doplní Michael Christensen. Sezo</w:t>
      </w:r>
      <w:r w:rsidRPr="001B0EB8">
        <w:rPr>
          <w:bCs w:val="0"/>
          <w:lang w:val="cs-CZ"/>
        </w:rPr>
        <w:t xml:space="preserve">na startuje 30. ledna závodem 24 hodin Daytona.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4C5AF6" w:rsidRDefault="00625C09" w:rsidP="001B0EB8">
      <w:pPr>
        <w:pStyle w:val="Presse-Standard"/>
        <w:rPr>
          <w:b/>
          <w:bCs w:val="0"/>
          <w:lang w:val="cs-CZ"/>
        </w:rPr>
      </w:pPr>
      <w:r w:rsidRPr="004C5AF6">
        <w:rPr>
          <w:b/>
          <w:bCs w:val="0"/>
          <w:lang w:val="cs-CZ"/>
        </w:rPr>
        <w:t xml:space="preserve">Nové 911 GT3 R oslaví svůj závodní debut na okruhu Daytona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Sériová verze nového vozu 911 GT3 R p</w:t>
      </w:r>
      <w:r>
        <w:rPr>
          <w:bCs w:val="0"/>
          <w:lang w:val="cs-CZ"/>
        </w:rPr>
        <w:t>ro soukromé týmy, osazená novým</w:t>
      </w:r>
      <w:r w:rsidRPr="001B0EB8">
        <w:rPr>
          <w:bCs w:val="0"/>
          <w:lang w:val="cs-CZ"/>
        </w:rPr>
        <w:t xml:space="preserve"> čtyřlitr</w:t>
      </w:r>
      <w:r w:rsidRPr="001B0EB8">
        <w:rPr>
          <w:bCs w:val="0"/>
          <w:lang w:val="cs-CZ"/>
        </w:rPr>
        <w:t>o</w:t>
      </w:r>
      <w:r w:rsidRPr="001B0EB8">
        <w:rPr>
          <w:bCs w:val="0"/>
          <w:lang w:val="cs-CZ"/>
        </w:rPr>
        <w:t>vým šestiválcem s přím</w:t>
      </w:r>
      <w:r>
        <w:rPr>
          <w:bCs w:val="0"/>
          <w:lang w:val="cs-CZ"/>
        </w:rPr>
        <w:t>ým vstřikováním, si svůj</w:t>
      </w:r>
      <w:r w:rsidRPr="001B0EB8">
        <w:rPr>
          <w:bCs w:val="0"/>
          <w:lang w:val="cs-CZ"/>
        </w:rPr>
        <w:t xml:space="preserve"> debut odbude na tradičním flori</w:t>
      </w:r>
      <w:r w:rsidRPr="001B0EB8">
        <w:rPr>
          <w:bCs w:val="0"/>
          <w:lang w:val="cs-CZ"/>
        </w:rPr>
        <w:t>d</w:t>
      </w:r>
      <w:r w:rsidRPr="001B0EB8">
        <w:rPr>
          <w:bCs w:val="0"/>
          <w:lang w:val="cs-CZ"/>
        </w:rPr>
        <w:t>ském závodním okruhu Daytona. Do úvodního podniku sezony vstoupí čtveřice týmu s pěti závodními stroji. Tovární jezdec Wolf Henzler doplní tým Alex Job Racing. Jörg Bergmeister pojede za tým Park Place Motorsports a Patric</w:t>
      </w:r>
      <w:r>
        <w:rPr>
          <w:bCs w:val="0"/>
          <w:lang w:val="cs-CZ"/>
        </w:rPr>
        <w:t>k</w:t>
      </w:r>
      <w:r w:rsidRPr="001B0EB8">
        <w:rPr>
          <w:bCs w:val="0"/>
          <w:lang w:val="cs-CZ"/>
        </w:rPr>
        <w:t xml:space="preserve"> Long </w:t>
      </w:r>
      <w:r>
        <w:rPr>
          <w:bCs w:val="0"/>
          <w:lang w:val="cs-CZ"/>
        </w:rPr>
        <w:t>za Black Swan Racing. Kvůli vel</w:t>
      </w:r>
      <w:r w:rsidRPr="001B0EB8">
        <w:rPr>
          <w:bCs w:val="0"/>
          <w:lang w:val="cs-CZ"/>
        </w:rPr>
        <w:t xml:space="preserve">kému zájmu soukromých týmů po celém světě se Porsche rozhodlo zvýšit počet vyrobených kusů a soukromníkům dodá téměř čtyřicet vozů. 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75758A" w:rsidRDefault="0075758A" w:rsidP="001B0EB8">
      <w:pPr>
        <w:pStyle w:val="Presse-Standard"/>
        <w:rPr>
          <w:b/>
          <w:bCs w:val="0"/>
          <w:lang w:val="cs-CZ"/>
        </w:rPr>
      </w:pPr>
    </w:p>
    <w:p w:rsidR="0075758A" w:rsidRDefault="0075758A" w:rsidP="001B0EB8">
      <w:pPr>
        <w:pStyle w:val="Presse-Standard"/>
        <w:rPr>
          <w:b/>
          <w:bCs w:val="0"/>
          <w:lang w:val="cs-CZ"/>
        </w:rPr>
      </w:pPr>
    </w:p>
    <w:p w:rsidR="00625C09" w:rsidRPr="004C5AF6" w:rsidRDefault="00625C09" w:rsidP="001B0EB8">
      <w:pPr>
        <w:pStyle w:val="Presse-Standard"/>
        <w:rPr>
          <w:b/>
          <w:bCs w:val="0"/>
          <w:lang w:val="cs-CZ"/>
        </w:rPr>
      </w:pPr>
      <w:r w:rsidRPr="004C5AF6">
        <w:rPr>
          <w:b/>
          <w:bCs w:val="0"/>
          <w:lang w:val="cs-CZ"/>
        </w:rPr>
        <w:t>Tovární jezdci budou v roce 2016 po celém světě závodit s modelem 911 GT3 R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Porsche pokračuje v tradici, kdy soukromým týmům, závodícím s vozy 911 GT3 R, poskytuje své tovární jezdce. V souladu s touto tradicí se Jörg Bergmeister zúčastní podniků japonského šampionátu Japanese Super GT, Patrick Long</w:t>
      </w:r>
      <w:r w:rsidR="0075758A">
        <w:rPr>
          <w:bCs w:val="0"/>
          <w:lang w:val="cs-CZ"/>
        </w:rPr>
        <w:t xml:space="preserve"> pojede Pirelli World Challenge. </w:t>
      </w:r>
      <w:r w:rsidRPr="001B0EB8">
        <w:rPr>
          <w:bCs w:val="0"/>
          <w:lang w:val="cs-CZ"/>
        </w:rPr>
        <w:t xml:space="preserve">Wolf Henzler se jako jeden z členů týmu Falken Motorsports znovu zúčastní 24hodinového závodu na okruhu Nürburgring.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4C5AF6" w:rsidRDefault="00625C09" w:rsidP="001B0EB8">
      <w:pPr>
        <w:pStyle w:val="Presse-Standard"/>
        <w:rPr>
          <w:bCs w:val="0"/>
          <w:lang w:val="cs-CZ"/>
        </w:rPr>
      </w:pPr>
      <w:r w:rsidRPr="004C5AF6">
        <w:rPr>
          <w:b/>
          <w:bCs w:val="0"/>
          <w:lang w:val="cs-CZ"/>
        </w:rPr>
        <w:t>Porsche nasadí dva tovární vozy 911 GT3 R do závodu 24 hodin Nürburgrin</w:t>
      </w:r>
      <w:r>
        <w:rPr>
          <w:b/>
          <w:bCs w:val="0"/>
          <w:lang w:val="cs-CZ"/>
        </w:rPr>
        <w:t>gu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Automobilka Porsche se v roce 2016 pod hlavičkou zkušeného týmu Manthey Racing zúčastní nejpopulárnějšího německého závodu 24 hodin Nürburgring</w:t>
      </w:r>
      <w:r>
        <w:rPr>
          <w:bCs w:val="0"/>
          <w:lang w:val="cs-CZ"/>
        </w:rPr>
        <w:t>u</w:t>
      </w:r>
      <w:r w:rsidRPr="001B0EB8">
        <w:rPr>
          <w:bCs w:val="0"/>
          <w:lang w:val="cs-CZ"/>
        </w:rPr>
        <w:t>, do kterého nasa</w:t>
      </w:r>
      <w:r>
        <w:rPr>
          <w:bCs w:val="0"/>
          <w:lang w:val="cs-CZ"/>
        </w:rPr>
        <w:t>dí dva nové monoposty 911 GT3 R,</w:t>
      </w:r>
      <w:r w:rsidRPr="001B0EB8">
        <w:rPr>
          <w:bCs w:val="0"/>
          <w:lang w:val="cs-CZ"/>
        </w:rPr>
        <w:t xml:space="preserve"> pilotované dvěma kvartety továrních jezdců. Závodní stroj GT3, postavený na sedmé generaci </w:t>
      </w:r>
      <w:r>
        <w:rPr>
          <w:bCs w:val="0"/>
          <w:lang w:val="cs-CZ"/>
        </w:rPr>
        <w:t>kultovní</w:t>
      </w:r>
      <w:r w:rsidRPr="001B0EB8">
        <w:rPr>
          <w:bCs w:val="0"/>
          <w:lang w:val="cs-CZ"/>
        </w:rPr>
        <w:t>ho sportovního vozu 911, byl představen minulý rok právě v průběhu závodu 24 hodin Nürburgring</w:t>
      </w:r>
      <w:r>
        <w:rPr>
          <w:bCs w:val="0"/>
          <w:lang w:val="cs-CZ"/>
        </w:rPr>
        <w:t>u</w:t>
      </w:r>
      <w:r w:rsidRPr="001B0EB8">
        <w:rPr>
          <w:bCs w:val="0"/>
          <w:lang w:val="cs-CZ"/>
        </w:rPr>
        <w:t>. Své schopnosti na tomto náročném okruhu prokázal ve svém prvním zkušebním závodě, který se jel v říjnu jako součást šampionátu</w:t>
      </w:r>
      <w:r>
        <w:rPr>
          <w:bCs w:val="0"/>
          <w:lang w:val="cs-CZ"/>
        </w:rPr>
        <w:t xml:space="preserve"> VLN Long Distance Championship</w:t>
      </w:r>
      <w:r w:rsidRPr="001B0EB8">
        <w:rPr>
          <w:bCs w:val="0"/>
          <w:lang w:val="cs-CZ"/>
        </w:rPr>
        <w:t xml:space="preserve"> a</w:t>
      </w:r>
      <w:r>
        <w:rPr>
          <w:bCs w:val="0"/>
          <w:lang w:val="cs-CZ"/>
        </w:rPr>
        <w:t> </w:t>
      </w:r>
      <w:r w:rsidRPr="001B0EB8">
        <w:rPr>
          <w:bCs w:val="0"/>
          <w:lang w:val="cs-CZ"/>
        </w:rPr>
        <w:t>v němž dojel na třetím místě.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4C5AF6" w:rsidRDefault="00625C09" w:rsidP="001B0EB8">
      <w:pPr>
        <w:pStyle w:val="Presse-Standard"/>
        <w:rPr>
          <w:b/>
          <w:bCs w:val="0"/>
          <w:lang w:val="cs-CZ"/>
        </w:rPr>
      </w:pPr>
      <w:r w:rsidRPr="004C5AF6">
        <w:rPr>
          <w:b/>
          <w:bCs w:val="0"/>
          <w:lang w:val="cs-CZ"/>
        </w:rPr>
        <w:t xml:space="preserve">Porsche rozšiřuje svůj program podpory mladých talentovaných jezdců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Porsche v roce 2016 dále rozšíří svůj úspěšný program podpory mladých talentov</w:t>
      </w:r>
      <w:r w:rsidRPr="001B0EB8">
        <w:rPr>
          <w:bCs w:val="0"/>
          <w:lang w:val="cs-CZ"/>
        </w:rPr>
        <w:t>a</w:t>
      </w:r>
      <w:r w:rsidRPr="001B0EB8">
        <w:rPr>
          <w:bCs w:val="0"/>
          <w:lang w:val="cs-CZ"/>
        </w:rPr>
        <w:t>ných jezdců. Německý pilot Sven Müller (23) a Ital Matteo Cairoli (19) obdrží každý 200 tisíc eur na účast v dalším ročníku seriálu Porsche Mobil 1 Supercup. Nováčky jsou dva nadějní kandidáti: Nor Dennis Olsen (19) pojede německý šampionát Po</w:t>
      </w:r>
      <w:r w:rsidRPr="001B0EB8">
        <w:rPr>
          <w:bCs w:val="0"/>
          <w:lang w:val="cs-CZ"/>
        </w:rPr>
        <w:t>r</w:t>
      </w:r>
      <w:r w:rsidRPr="001B0EB8">
        <w:rPr>
          <w:bCs w:val="0"/>
          <w:lang w:val="cs-CZ"/>
        </w:rPr>
        <w:t>sche Carrera Cup, který se stane jeho prvním krokem v tréninku na dráhu profesi</w:t>
      </w:r>
      <w:r w:rsidRPr="001B0EB8">
        <w:rPr>
          <w:bCs w:val="0"/>
          <w:lang w:val="cs-CZ"/>
        </w:rPr>
        <w:t>o</w:t>
      </w:r>
      <w:r w:rsidRPr="001B0EB8">
        <w:rPr>
          <w:bCs w:val="0"/>
          <w:lang w:val="cs-CZ"/>
        </w:rPr>
        <w:t>nálního závodního jezdce. Francouzi Mathieu Jaminetovi (21) se v celosvětovém s</w:t>
      </w:r>
      <w:r w:rsidRPr="001B0EB8">
        <w:rPr>
          <w:bCs w:val="0"/>
          <w:lang w:val="cs-CZ"/>
        </w:rPr>
        <w:t>e</w:t>
      </w:r>
      <w:r w:rsidRPr="001B0EB8">
        <w:rPr>
          <w:bCs w:val="0"/>
          <w:lang w:val="cs-CZ"/>
        </w:rPr>
        <w:t>riálu závodů vozů Porsche podařilo porazit ostatní ta</w:t>
      </w:r>
      <w:r>
        <w:rPr>
          <w:bCs w:val="0"/>
          <w:lang w:val="cs-CZ"/>
        </w:rPr>
        <w:t>lentované mladé kandidáty. V</w:t>
      </w:r>
      <w:r>
        <w:rPr>
          <w:bCs w:val="0"/>
          <w:lang w:val="cs-CZ"/>
        </w:rPr>
        <w:t>i</w:t>
      </w:r>
      <w:r>
        <w:rPr>
          <w:bCs w:val="0"/>
          <w:lang w:val="cs-CZ"/>
        </w:rPr>
        <w:t>ce</w:t>
      </w:r>
      <w:r w:rsidRPr="001B0EB8">
        <w:rPr>
          <w:bCs w:val="0"/>
          <w:lang w:val="cs-CZ"/>
        </w:rPr>
        <w:t>mistr francouzského šampionátu Carrera Cup se zúčastní seriálu Porsche Mobil 1 v pozici juniorského jezdce. Tré</w:t>
      </w:r>
      <w:r>
        <w:rPr>
          <w:bCs w:val="0"/>
          <w:lang w:val="cs-CZ"/>
        </w:rPr>
        <w:t>ninku čtyř</w:t>
      </w:r>
      <w:r w:rsidRPr="001B0EB8">
        <w:rPr>
          <w:bCs w:val="0"/>
          <w:lang w:val="cs-CZ"/>
        </w:rPr>
        <w:t xml:space="preserve"> juniorských pilotů Porsche na trati, ale i</w:t>
      </w:r>
      <w:r>
        <w:rPr>
          <w:bCs w:val="0"/>
          <w:lang w:val="cs-CZ"/>
        </w:rPr>
        <w:t> </w:t>
      </w:r>
      <w:r w:rsidRPr="001B0EB8">
        <w:rPr>
          <w:bCs w:val="0"/>
          <w:lang w:val="cs-CZ"/>
        </w:rPr>
        <w:t>mimo ni, se stejně jako v předchozích letech ujme Sascha Maassen, jenž sám kdysi působil jako tovární jezdec Porsche.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</w:p>
    <w:p w:rsidR="00625C09" w:rsidRPr="004C5AF6" w:rsidRDefault="00401130" w:rsidP="001B0EB8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br w:type="page"/>
      </w:r>
      <w:r w:rsidR="00625C09" w:rsidRPr="004C5AF6">
        <w:rPr>
          <w:b/>
          <w:bCs w:val="0"/>
          <w:lang w:val="cs-CZ"/>
        </w:rPr>
        <w:t xml:space="preserve">Ryan Dalziel vyhrál ocenění Porsche Cup </w:t>
      </w:r>
    </w:p>
    <w:p w:rsidR="00625C09" w:rsidRPr="001B0EB8" w:rsidRDefault="00625C09" w:rsidP="001B0EB8">
      <w:pPr>
        <w:pStyle w:val="Presse-Standard"/>
        <w:rPr>
          <w:bCs w:val="0"/>
          <w:lang w:val="cs-CZ"/>
        </w:rPr>
      </w:pPr>
      <w:r w:rsidRPr="001B0EB8">
        <w:rPr>
          <w:bCs w:val="0"/>
          <w:lang w:val="cs-CZ"/>
        </w:rPr>
        <w:t>Vítězem letošní ceny Porsche Cup pro nejúspěšnějšího soukromého jezdce Porsche se stal skotský pilot Ryan Dalziel (33). Prestižní cenu převzal z rukou Dr. Wolfganga Porsche, předsedy dozorčí rady společnosti Porsche AG. Kromě toho</w:t>
      </w:r>
      <w:r>
        <w:rPr>
          <w:bCs w:val="0"/>
          <w:lang w:val="cs-CZ"/>
        </w:rPr>
        <w:t>to</w:t>
      </w:r>
      <w:r w:rsidRPr="001B0EB8">
        <w:rPr>
          <w:bCs w:val="0"/>
          <w:lang w:val="cs-CZ"/>
        </w:rPr>
        <w:t xml:space="preserve"> ocenění si domů odvezl Porsche 911 Carrera 4S Cabrio</w:t>
      </w:r>
      <w:r>
        <w:rPr>
          <w:bCs w:val="0"/>
          <w:lang w:val="cs-CZ"/>
        </w:rPr>
        <w:t xml:space="preserve"> s výkonem 400 k</w:t>
      </w:r>
      <w:r w:rsidRPr="001B0EB8">
        <w:rPr>
          <w:bCs w:val="0"/>
          <w:lang w:val="cs-CZ"/>
        </w:rPr>
        <w:t>, jehož cena činí 165 tisíc eur. Díky svému úspěšnému působení v seriálu Pirelli World Challenge, kde se svým závodním vozem Effort Racing 911 GT3 R skončil na celkově třetím místě, si v průběhu sezony 2015 na své konto připsal 5580 bodů. Druhým mužem letošní c</w:t>
      </w:r>
      <w:r w:rsidRPr="001B0EB8">
        <w:rPr>
          <w:bCs w:val="0"/>
          <w:lang w:val="cs-CZ"/>
        </w:rPr>
        <w:t>e</w:t>
      </w:r>
      <w:r w:rsidRPr="001B0EB8">
        <w:rPr>
          <w:bCs w:val="0"/>
          <w:lang w:val="cs-CZ"/>
        </w:rPr>
        <w:t xml:space="preserve">ny Porsche Cup se stal Klaus Bachler, </w:t>
      </w:r>
      <w:r>
        <w:rPr>
          <w:bCs w:val="0"/>
          <w:lang w:val="cs-CZ"/>
        </w:rPr>
        <w:t>který</w:t>
      </w:r>
      <w:r w:rsidRPr="001B0EB8">
        <w:rPr>
          <w:bCs w:val="0"/>
          <w:lang w:val="cs-CZ"/>
        </w:rPr>
        <w:t xml:space="preserve"> se může těšit </w:t>
      </w:r>
      <w:r>
        <w:rPr>
          <w:bCs w:val="0"/>
          <w:lang w:val="cs-CZ"/>
        </w:rPr>
        <w:t>na 30 tisíc eur, t</w:t>
      </w:r>
      <w:r w:rsidRPr="001B0EB8">
        <w:rPr>
          <w:bCs w:val="0"/>
          <w:lang w:val="cs-CZ"/>
        </w:rPr>
        <w:t xml:space="preserve">řetí Marco Seefried získal 25 tisíc eur. Cena Porsche Cup je předávána od roku 1970 a </w:t>
      </w:r>
      <w:r>
        <w:rPr>
          <w:bCs w:val="0"/>
          <w:lang w:val="cs-CZ"/>
        </w:rPr>
        <w:t xml:space="preserve">je </w:t>
      </w:r>
      <w:r w:rsidRPr="001B0EB8">
        <w:rPr>
          <w:bCs w:val="0"/>
          <w:lang w:val="cs-CZ"/>
        </w:rPr>
        <w:t>my</w:t>
      </w:r>
      <w:r w:rsidRPr="001B0EB8">
        <w:rPr>
          <w:bCs w:val="0"/>
          <w:lang w:val="cs-CZ"/>
        </w:rPr>
        <w:t>š</w:t>
      </w:r>
      <w:r w:rsidRPr="001B0EB8">
        <w:rPr>
          <w:bCs w:val="0"/>
          <w:lang w:val="cs-CZ"/>
        </w:rPr>
        <w:t>len</w:t>
      </w:r>
      <w:r>
        <w:rPr>
          <w:bCs w:val="0"/>
          <w:lang w:val="cs-CZ"/>
        </w:rPr>
        <w:t>kou</w:t>
      </w:r>
      <w:bookmarkStart w:id="0" w:name="_GoBack"/>
      <w:bookmarkEnd w:id="0"/>
      <w:r w:rsidRPr="001B0EB8">
        <w:rPr>
          <w:bCs w:val="0"/>
          <w:lang w:val="cs-CZ"/>
        </w:rPr>
        <w:t xml:space="preserve"> samotného Ferryho Porsche. </w:t>
      </w:r>
    </w:p>
    <w:p w:rsidR="00625C09" w:rsidRDefault="00625C09" w:rsidP="001B0E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625C09" w:rsidRPr="0056001E" w:rsidRDefault="00625C09" w:rsidP="00E81285">
      <w:pPr>
        <w:pStyle w:val="Presse-Standard"/>
        <w:spacing w:line="240" w:lineRule="auto"/>
        <w:rPr>
          <w:sz w:val="20"/>
          <w:lang w:val="cs-CZ"/>
        </w:rPr>
      </w:pPr>
    </w:p>
    <w:p w:rsidR="00625C09" w:rsidRPr="0056001E" w:rsidRDefault="00625C09">
      <w:pPr>
        <w:pStyle w:val="Presse-Standard"/>
        <w:spacing w:line="240" w:lineRule="auto"/>
        <w:rPr>
          <w:bCs w:val="0"/>
          <w:color w:val="000000"/>
          <w:sz w:val="20"/>
          <w:lang w:val="cs-CZ"/>
        </w:rPr>
      </w:pPr>
      <w:r w:rsidRPr="0056001E">
        <w:rPr>
          <w:bCs w:val="0"/>
          <w:color w:val="000000"/>
          <w:sz w:val="20"/>
          <w:lang w:val="cs-CZ"/>
        </w:rPr>
        <w:t xml:space="preserve">Modelová řada Porsche </w:t>
      </w:r>
      <w:r>
        <w:rPr>
          <w:bCs w:val="0"/>
          <w:color w:val="000000"/>
          <w:sz w:val="20"/>
          <w:lang w:val="cs-CZ"/>
        </w:rPr>
        <w:t>911 Carrera S Coupé/Cabriolet: s</w:t>
      </w:r>
      <w:r w:rsidRPr="0056001E">
        <w:rPr>
          <w:bCs w:val="0"/>
          <w:color w:val="000000"/>
          <w:sz w:val="20"/>
          <w:lang w:val="cs-CZ"/>
        </w:rPr>
        <w:t>potřeba paliva ve městě 13,6–12,1 l/100 km; mimo m</w:t>
      </w:r>
      <w:r>
        <w:rPr>
          <w:bCs w:val="0"/>
          <w:color w:val="000000"/>
          <w:sz w:val="20"/>
          <w:lang w:val="cs-CZ"/>
        </w:rPr>
        <w:t>ě</w:t>
      </w:r>
      <w:r w:rsidRPr="0056001E">
        <w:rPr>
          <w:bCs w:val="0"/>
          <w:color w:val="000000"/>
          <w:sz w:val="20"/>
          <w:lang w:val="cs-CZ"/>
        </w:rPr>
        <w:t>sto 7,5–6,7 l/100 km; kombinovaná: 9,7–8,7 l/100 km; emise CO</w:t>
      </w:r>
      <w:r w:rsidRPr="0056001E">
        <w:rPr>
          <w:bCs w:val="0"/>
          <w:color w:val="000000"/>
          <w:sz w:val="20"/>
          <w:vertAlign w:val="subscript"/>
          <w:lang w:val="cs-CZ"/>
        </w:rPr>
        <w:t>2</w:t>
      </w:r>
      <w:r w:rsidRPr="0056001E">
        <w:rPr>
          <w:bCs w:val="0"/>
          <w:color w:val="000000"/>
          <w:sz w:val="20"/>
          <w:lang w:val="cs-CZ"/>
        </w:rPr>
        <w:t>: 228</w:t>
      </w:r>
      <w:r>
        <w:rPr>
          <w:bCs w:val="0"/>
          <w:color w:val="000000"/>
          <w:sz w:val="20"/>
          <w:lang w:val="cs-CZ"/>
        </w:rPr>
        <w:t>–</w:t>
      </w:r>
      <w:r w:rsidRPr="0056001E">
        <w:rPr>
          <w:bCs w:val="0"/>
          <w:color w:val="000000"/>
          <w:sz w:val="20"/>
          <w:lang w:val="cs-CZ"/>
        </w:rPr>
        <w:t>202 g/km; ene</w:t>
      </w:r>
      <w:r w:rsidRPr="0056001E">
        <w:rPr>
          <w:bCs w:val="0"/>
          <w:color w:val="000000"/>
          <w:sz w:val="20"/>
          <w:lang w:val="cs-CZ"/>
        </w:rPr>
        <w:t>r</w:t>
      </w:r>
      <w:r w:rsidRPr="0056001E">
        <w:rPr>
          <w:bCs w:val="0"/>
          <w:color w:val="000000"/>
          <w:sz w:val="20"/>
          <w:lang w:val="cs-CZ"/>
        </w:rPr>
        <w:t>getická třída: G (Německo).</w:t>
      </w:r>
    </w:p>
    <w:p w:rsidR="00625C09" w:rsidRDefault="00625C09">
      <w:pPr>
        <w:pStyle w:val="Presse-Standard"/>
        <w:spacing w:line="240" w:lineRule="auto"/>
        <w:rPr>
          <w:b/>
          <w:bCs w:val="0"/>
          <w:sz w:val="20"/>
        </w:rPr>
      </w:pPr>
    </w:p>
    <w:p w:rsidR="00625C09" w:rsidRDefault="00625C09">
      <w:pPr>
        <w:pStyle w:val="Presse-Standard"/>
        <w:spacing w:line="240" w:lineRule="auto"/>
        <w:rPr>
          <w:b/>
          <w:bCs w:val="0"/>
          <w:sz w:val="20"/>
        </w:rPr>
      </w:pPr>
    </w:p>
    <w:p w:rsidR="00625C09" w:rsidRDefault="00625C09">
      <w:pPr>
        <w:pStyle w:val="Presse-Standard"/>
        <w:spacing w:line="240" w:lineRule="auto"/>
        <w:rPr>
          <w:b/>
          <w:bCs w:val="0"/>
          <w:sz w:val="20"/>
        </w:rPr>
      </w:pPr>
    </w:p>
    <w:p w:rsidR="00625C09" w:rsidRPr="00E065B7" w:rsidRDefault="00AC4CA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br w:type="page"/>
      </w:r>
      <w:r w:rsidR="00625C09" w:rsidRPr="00E065B7">
        <w:rPr>
          <w:rFonts w:ascii="Arial" w:hAnsi="Arial" w:cs="Arial"/>
          <w:b/>
          <w:bCs/>
          <w:lang w:val="cs-CZ"/>
        </w:rPr>
        <w:t xml:space="preserve">O společnosti </w:t>
      </w:r>
      <w:r w:rsidR="00625C09" w:rsidRPr="00E065B7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625C09" w:rsidRPr="00E065B7" w:rsidRDefault="00625C09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625C09" w:rsidRPr="00E065B7" w:rsidRDefault="00625C09" w:rsidP="00C5055F">
      <w:pPr>
        <w:spacing w:line="360" w:lineRule="auto"/>
        <w:ind w:hanging="3"/>
        <w:jc w:val="both"/>
        <w:rPr>
          <w:lang w:val="cs-CZ"/>
        </w:rPr>
      </w:pPr>
      <w:r w:rsidRPr="00E065B7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E065B7">
        <w:rPr>
          <w:rFonts w:ascii="Arial" w:hAnsi="Arial" w:cs="Arial"/>
          <w:bCs/>
          <w:lang w:val="cs-CZ"/>
        </w:rPr>
        <w:t>jejímž vlastníkem je společnost Porsche Holding Salzburg</w:t>
      </w:r>
      <w:r w:rsidRPr="00E065B7">
        <w:rPr>
          <w:rFonts w:ascii="Arial" w:hAnsi="Arial" w:cs="Arial"/>
          <w:lang w:val="cs-CZ"/>
        </w:rPr>
        <w:t xml:space="preserve">. </w:t>
      </w:r>
      <w:r w:rsidRPr="00E065B7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625C09" w:rsidRPr="00E065B7" w:rsidRDefault="00625C09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625C09" w:rsidRPr="00E065B7" w:rsidRDefault="00625C0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E065B7">
        <w:rPr>
          <w:rFonts w:ascii="Arial" w:hAnsi="Arial" w:cs="Arial"/>
          <w:lang w:val="cs-CZ"/>
        </w:rPr>
        <w:t xml:space="preserve"> Je rovněž servisním a prodejním z</w:t>
      </w:r>
      <w:r w:rsidRPr="00E065B7">
        <w:rPr>
          <w:rFonts w:ascii="Arial" w:hAnsi="Arial" w:cs="Arial"/>
          <w:lang w:val="cs-CZ"/>
        </w:rPr>
        <w:t>a</w:t>
      </w:r>
      <w:r w:rsidRPr="00E065B7">
        <w:rPr>
          <w:rFonts w:ascii="Arial" w:hAnsi="Arial" w:cs="Arial"/>
          <w:lang w:val="cs-CZ"/>
        </w:rPr>
        <w:t>stoupením Bentley a Lamborghini pro český trh. Disponuje největším skladem nových vozů a náhradních dílů. Ročně se v Porsche Inter Auto CZ prodá více než 12 000 kusů nových a 4000 oj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tých automobilů. Zároveň poskytuje Porsche Inter Auto CZ přes 470 000 servisních hodin ročně.</w:t>
      </w:r>
    </w:p>
    <w:p w:rsidR="00625C09" w:rsidRPr="00E065B7" w:rsidRDefault="00625C09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625C09" w:rsidRPr="00E065B7" w:rsidRDefault="00625C0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625C09" w:rsidRPr="00E065B7" w:rsidRDefault="00625C09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625C09" w:rsidRPr="00E065B7" w:rsidRDefault="00625C0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</w:t>
      </w:r>
      <w:r w:rsidRPr="00E065B7">
        <w:rPr>
          <w:rFonts w:ascii="Arial" w:hAnsi="Arial" w:cs="Arial"/>
          <w:lang w:val="cs-CZ"/>
        </w:rPr>
        <w:t>c</w:t>
      </w:r>
      <w:r w:rsidRPr="00E065B7">
        <w:rPr>
          <w:rFonts w:ascii="Arial" w:hAnsi="Arial" w:cs="Arial"/>
          <w:lang w:val="cs-CZ"/>
        </w:rPr>
        <w:t>tvím svého zastoupení působí Porsche Inter Auto i v Číně.</w:t>
      </w:r>
    </w:p>
    <w:p w:rsidR="00625C09" w:rsidRDefault="00625C09" w:rsidP="00C5055F">
      <w:pPr>
        <w:pStyle w:val="Presse-Standard"/>
        <w:spacing w:line="240" w:lineRule="auto"/>
        <w:rPr>
          <w:b/>
          <w:bCs w:val="0"/>
          <w:sz w:val="20"/>
        </w:rPr>
      </w:pPr>
    </w:p>
    <w:sectPr w:rsidR="00625C09" w:rsidSect="0043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09" w:rsidRDefault="00625C09">
      <w:r>
        <w:separator/>
      </w:r>
    </w:p>
  </w:endnote>
  <w:endnote w:type="continuationSeparator" w:id="0">
    <w:p w:rsidR="00625C09" w:rsidRDefault="0062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CD" w:rsidRDefault="000A55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09" w:rsidRPr="0006322A" w:rsidRDefault="00625C09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055DD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55DDD" w:rsidRPr="0006322A">
      <w:rPr>
        <w:rFonts w:ascii="Arial" w:hAnsi="Arial" w:cs="Arial"/>
        <w:lang w:val="en-US"/>
      </w:rPr>
      <w:fldChar w:fldCharType="separate"/>
    </w:r>
    <w:r w:rsidR="000A55CD">
      <w:rPr>
        <w:rFonts w:ascii="Arial" w:hAnsi="Arial" w:cs="Arial"/>
        <w:noProof/>
        <w:lang w:val="en-US"/>
      </w:rPr>
      <w:t>2</w:t>
    </w:r>
    <w:r w:rsidR="00055DD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55DD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55DDD" w:rsidRPr="0006322A">
      <w:rPr>
        <w:rFonts w:ascii="Arial" w:hAnsi="Arial" w:cs="Arial"/>
        <w:lang w:val="en-US"/>
      </w:rPr>
      <w:fldChar w:fldCharType="separate"/>
    </w:r>
    <w:r w:rsidR="000A55CD">
      <w:rPr>
        <w:rFonts w:ascii="Arial" w:hAnsi="Arial" w:cs="Arial"/>
        <w:noProof/>
        <w:lang w:val="en-US"/>
      </w:rPr>
      <w:t>6</w:t>
    </w:r>
    <w:r w:rsidR="00055DD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625C09" w:rsidRDefault="00625C0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25C09" w:rsidRPr="0006322A" w:rsidRDefault="00625C0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25C09" w:rsidRDefault="00625C0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625C09" w:rsidRPr="005C0086" w:rsidRDefault="00625C09" w:rsidP="005C008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09" w:rsidRPr="0006322A" w:rsidRDefault="00625C09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055DD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55DDD" w:rsidRPr="0006322A">
      <w:rPr>
        <w:rFonts w:ascii="Arial" w:hAnsi="Arial" w:cs="Arial"/>
        <w:lang w:val="en-US"/>
      </w:rPr>
      <w:fldChar w:fldCharType="separate"/>
    </w:r>
    <w:r w:rsidR="000A55CD">
      <w:rPr>
        <w:rFonts w:ascii="Arial" w:hAnsi="Arial" w:cs="Arial"/>
        <w:noProof/>
        <w:lang w:val="en-US"/>
      </w:rPr>
      <w:t>1</w:t>
    </w:r>
    <w:r w:rsidR="00055DD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55DDD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55DDD" w:rsidRPr="0006322A">
      <w:rPr>
        <w:rFonts w:ascii="Arial" w:hAnsi="Arial" w:cs="Arial"/>
        <w:lang w:val="en-US"/>
      </w:rPr>
      <w:fldChar w:fldCharType="separate"/>
    </w:r>
    <w:r w:rsidR="000A55CD">
      <w:rPr>
        <w:rFonts w:ascii="Arial" w:hAnsi="Arial" w:cs="Arial"/>
        <w:noProof/>
        <w:lang w:val="en-US"/>
      </w:rPr>
      <w:t>1</w:t>
    </w:r>
    <w:r w:rsidR="00055DDD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625C09" w:rsidRDefault="00625C09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25C09" w:rsidRPr="0006322A" w:rsidRDefault="00625C09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25C09" w:rsidRDefault="00625C09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09" w:rsidRDefault="00625C09">
      <w:r>
        <w:separator/>
      </w:r>
    </w:p>
  </w:footnote>
  <w:footnote w:type="continuationSeparator" w:id="0">
    <w:p w:rsidR="00625C09" w:rsidRDefault="00625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CD" w:rsidRDefault="000A55C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09" w:rsidRDefault="00625C09">
    <w:pPr>
      <w:pStyle w:val="Presse-Information"/>
      <w:pBdr>
        <w:bottom w:val="single" w:sz="2" w:space="1" w:color="auto"/>
      </w:pBdr>
      <w:rPr>
        <w:sz w:val="24"/>
      </w:rPr>
    </w:pPr>
    <w:r>
      <w:rPr>
        <w:sz w:val="24"/>
      </w:rPr>
      <w:t>Tisková zpráva</w:t>
    </w:r>
    <w:r>
      <w:rPr>
        <w:sz w:val="24"/>
      </w:rPr>
      <w:tab/>
    </w:r>
    <w:r w:rsidR="000A55CD" w:rsidRPr="000A55CD">
      <w:rPr>
        <w:sz w:val="24"/>
      </w:rPr>
      <w:t>12. prosince 2015</w:t>
    </w:r>
  </w:p>
  <w:p w:rsidR="00625C09" w:rsidRDefault="00625C09">
    <w:pPr>
      <w:pStyle w:val="Presse-Information"/>
      <w:pBdr>
        <w:bottom w:val="single" w:sz="2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09" w:rsidRDefault="00055DDD">
    <w:pPr>
      <w:pStyle w:val="Presse-Information"/>
      <w:pBdr>
        <w:bottom w:val="none" w:sz="0" w:space="0" w:color="auto"/>
      </w:pBdr>
      <w:rPr>
        <w:u w:val="single"/>
      </w:rPr>
    </w:pPr>
    <w:r w:rsidRPr="00055DDD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11591218" r:id="rId2"/>
      </w:pict>
    </w:r>
  </w:p>
  <w:p w:rsidR="00625C09" w:rsidRDefault="00625C09">
    <w:pPr>
      <w:pStyle w:val="Presse-Information"/>
      <w:pBdr>
        <w:bottom w:val="none" w:sz="0" w:space="0" w:color="auto"/>
      </w:pBdr>
      <w:rPr>
        <w:u w:val="single"/>
      </w:rPr>
    </w:pPr>
  </w:p>
  <w:p w:rsidR="00625C09" w:rsidRDefault="00625C09">
    <w:pPr>
      <w:pStyle w:val="Presse-Information"/>
      <w:pBdr>
        <w:bottom w:val="none" w:sz="0" w:space="0" w:color="auto"/>
      </w:pBdr>
      <w:rPr>
        <w:u w:val="single"/>
      </w:rPr>
    </w:pPr>
  </w:p>
  <w:p w:rsidR="00625C09" w:rsidRPr="00377D4F" w:rsidRDefault="00625C0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25C09" w:rsidRPr="00377D4F" w:rsidRDefault="00625C0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25C09" w:rsidRPr="00377D4F" w:rsidRDefault="00625C0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25C09" w:rsidRPr="0006322A" w:rsidRDefault="00625C09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b/>
        <w:sz w:val="24"/>
        <w:lang w:val="en-US"/>
      </w:rPr>
      <w:t>12. prosince 2015</w:t>
    </w:r>
  </w:p>
  <w:p w:rsidR="00625C09" w:rsidRPr="0006322A" w:rsidRDefault="00625C09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91"/>
    <w:rsid w:val="000016BF"/>
    <w:rsid w:val="000178E5"/>
    <w:rsid w:val="000331C2"/>
    <w:rsid w:val="000424D0"/>
    <w:rsid w:val="00044C73"/>
    <w:rsid w:val="00055DDD"/>
    <w:rsid w:val="000568EE"/>
    <w:rsid w:val="0006322A"/>
    <w:rsid w:val="00067F8D"/>
    <w:rsid w:val="000914F1"/>
    <w:rsid w:val="00095602"/>
    <w:rsid w:val="000A55CD"/>
    <w:rsid w:val="000C274B"/>
    <w:rsid w:val="000C4903"/>
    <w:rsid w:val="000D099B"/>
    <w:rsid w:val="000D25CC"/>
    <w:rsid w:val="000D5C8A"/>
    <w:rsid w:val="000E0DEA"/>
    <w:rsid w:val="0010567A"/>
    <w:rsid w:val="00112FB0"/>
    <w:rsid w:val="00113284"/>
    <w:rsid w:val="00113303"/>
    <w:rsid w:val="0013486D"/>
    <w:rsid w:val="0013689E"/>
    <w:rsid w:val="00137A06"/>
    <w:rsid w:val="00143433"/>
    <w:rsid w:val="00150664"/>
    <w:rsid w:val="001527D5"/>
    <w:rsid w:val="0015359F"/>
    <w:rsid w:val="00161A1E"/>
    <w:rsid w:val="001742A7"/>
    <w:rsid w:val="00193325"/>
    <w:rsid w:val="001B0EB8"/>
    <w:rsid w:val="001C221A"/>
    <w:rsid w:val="001C7841"/>
    <w:rsid w:val="001F322E"/>
    <w:rsid w:val="002075B8"/>
    <w:rsid w:val="002276E5"/>
    <w:rsid w:val="002301B5"/>
    <w:rsid w:val="00232445"/>
    <w:rsid w:val="00237420"/>
    <w:rsid w:val="00243CDA"/>
    <w:rsid w:val="00273F3C"/>
    <w:rsid w:val="002755D9"/>
    <w:rsid w:val="00284E3F"/>
    <w:rsid w:val="00285D58"/>
    <w:rsid w:val="00287436"/>
    <w:rsid w:val="002C6628"/>
    <w:rsid w:val="002D370F"/>
    <w:rsid w:val="002F1433"/>
    <w:rsid w:val="002F4DAC"/>
    <w:rsid w:val="003018B9"/>
    <w:rsid w:val="00302CBF"/>
    <w:rsid w:val="003150AE"/>
    <w:rsid w:val="003208B9"/>
    <w:rsid w:val="00331EC1"/>
    <w:rsid w:val="003348EA"/>
    <w:rsid w:val="00336C7A"/>
    <w:rsid w:val="00362EAC"/>
    <w:rsid w:val="00364C17"/>
    <w:rsid w:val="00374172"/>
    <w:rsid w:val="00374BED"/>
    <w:rsid w:val="00377D4F"/>
    <w:rsid w:val="003832F5"/>
    <w:rsid w:val="00384DA1"/>
    <w:rsid w:val="003B146F"/>
    <w:rsid w:val="003B1B81"/>
    <w:rsid w:val="003B38F7"/>
    <w:rsid w:val="003D087F"/>
    <w:rsid w:val="003F1349"/>
    <w:rsid w:val="003F14A0"/>
    <w:rsid w:val="003F46FC"/>
    <w:rsid w:val="00401130"/>
    <w:rsid w:val="004341DF"/>
    <w:rsid w:val="0044184E"/>
    <w:rsid w:val="00443425"/>
    <w:rsid w:val="00471C26"/>
    <w:rsid w:val="00485EA2"/>
    <w:rsid w:val="004C5AF6"/>
    <w:rsid w:val="004D7071"/>
    <w:rsid w:val="004E38E3"/>
    <w:rsid w:val="004E4B72"/>
    <w:rsid w:val="004E555E"/>
    <w:rsid w:val="004E5FFD"/>
    <w:rsid w:val="004E77D0"/>
    <w:rsid w:val="004E7C0C"/>
    <w:rsid w:val="004F6C20"/>
    <w:rsid w:val="00513E18"/>
    <w:rsid w:val="00541681"/>
    <w:rsid w:val="00543C45"/>
    <w:rsid w:val="0055725C"/>
    <w:rsid w:val="0056001E"/>
    <w:rsid w:val="00562501"/>
    <w:rsid w:val="00563321"/>
    <w:rsid w:val="005706EA"/>
    <w:rsid w:val="00572581"/>
    <w:rsid w:val="00575305"/>
    <w:rsid w:val="00577A9E"/>
    <w:rsid w:val="0058178E"/>
    <w:rsid w:val="005A1834"/>
    <w:rsid w:val="005A5217"/>
    <w:rsid w:val="005A7521"/>
    <w:rsid w:val="005B30EE"/>
    <w:rsid w:val="005C0086"/>
    <w:rsid w:val="005C4850"/>
    <w:rsid w:val="005D7E30"/>
    <w:rsid w:val="005E5E45"/>
    <w:rsid w:val="00600539"/>
    <w:rsid w:val="006069DC"/>
    <w:rsid w:val="00625C09"/>
    <w:rsid w:val="00637EFF"/>
    <w:rsid w:val="00675DF3"/>
    <w:rsid w:val="00685739"/>
    <w:rsid w:val="00696B60"/>
    <w:rsid w:val="006B7C3B"/>
    <w:rsid w:val="006C4471"/>
    <w:rsid w:val="006D7B1B"/>
    <w:rsid w:val="006E0A62"/>
    <w:rsid w:val="006E36E1"/>
    <w:rsid w:val="006E3BCA"/>
    <w:rsid w:val="006E4774"/>
    <w:rsid w:val="00733708"/>
    <w:rsid w:val="0075758A"/>
    <w:rsid w:val="007A0140"/>
    <w:rsid w:val="007A2708"/>
    <w:rsid w:val="007A599C"/>
    <w:rsid w:val="007C1348"/>
    <w:rsid w:val="007E04A2"/>
    <w:rsid w:val="007F4A4F"/>
    <w:rsid w:val="00801334"/>
    <w:rsid w:val="00811187"/>
    <w:rsid w:val="00811752"/>
    <w:rsid w:val="00831A78"/>
    <w:rsid w:val="00845803"/>
    <w:rsid w:val="0084769C"/>
    <w:rsid w:val="00851924"/>
    <w:rsid w:val="00853F0A"/>
    <w:rsid w:val="00864AB6"/>
    <w:rsid w:val="0088203B"/>
    <w:rsid w:val="00894BB5"/>
    <w:rsid w:val="008A0544"/>
    <w:rsid w:val="008A25B4"/>
    <w:rsid w:val="008B4BAD"/>
    <w:rsid w:val="008D422D"/>
    <w:rsid w:val="008E5D8F"/>
    <w:rsid w:val="008F1F2A"/>
    <w:rsid w:val="008F4642"/>
    <w:rsid w:val="00904142"/>
    <w:rsid w:val="0092666A"/>
    <w:rsid w:val="00947D2F"/>
    <w:rsid w:val="00950C3F"/>
    <w:rsid w:val="009510E0"/>
    <w:rsid w:val="009834B8"/>
    <w:rsid w:val="009A43B0"/>
    <w:rsid w:val="009B69E4"/>
    <w:rsid w:val="009D7945"/>
    <w:rsid w:val="00A272BD"/>
    <w:rsid w:val="00A512A9"/>
    <w:rsid w:val="00A5243A"/>
    <w:rsid w:val="00A52BEB"/>
    <w:rsid w:val="00A563F4"/>
    <w:rsid w:val="00A6181E"/>
    <w:rsid w:val="00A64BD2"/>
    <w:rsid w:val="00A66FEF"/>
    <w:rsid w:val="00A80766"/>
    <w:rsid w:val="00A82F7C"/>
    <w:rsid w:val="00AA77A9"/>
    <w:rsid w:val="00AB0420"/>
    <w:rsid w:val="00AB47A2"/>
    <w:rsid w:val="00AC29C7"/>
    <w:rsid w:val="00AC4CAB"/>
    <w:rsid w:val="00AD0963"/>
    <w:rsid w:val="00AD541D"/>
    <w:rsid w:val="00B104B9"/>
    <w:rsid w:val="00B1365A"/>
    <w:rsid w:val="00B20E35"/>
    <w:rsid w:val="00B23EAA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C00E17"/>
    <w:rsid w:val="00C0622A"/>
    <w:rsid w:val="00C10A83"/>
    <w:rsid w:val="00C164A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D7BCB"/>
    <w:rsid w:val="00CE1365"/>
    <w:rsid w:val="00CF0282"/>
    <w:rsid w:val="00D0170D"/>
    <w:rsid w:val="00D11403"/>
    <w:rsid w:val="00D13EBB"/>
    <w:rsid w:val="00D206B3"/>
    <w:rsid w:val="00D217F1"/>
    <w:rsid w:val="00D337AB"/>
    <w:rsid w:val="00D34479"/>
    <w:rsid w:val="00D51351"/>
    <w:rsid w:val="00D5290E"/>
    <w:rsid w:val="00D57BE6"/>
    <w:rsid w:val="00D647CD"/>
    <w:rsid w:val="00D67E42"/>
    <w:rsid w:val="00D70FC4"/>
    <w:rsid w:val="00D823A3"/>
    <w:rsid w:val="00DA06F1"/>
    <w:rsid w:val="00DA5E9F"/>
    <w:rsid w:val="00DA75D2"/>
    <w:rsid w:val="00DB4151"/>
    <w:rsid w:val="00DF19C0"/>
    <w:rsid w:val="00E01B5E"/>
    <w:rsid w:val="00E065B7"/>
    <w:rsid w:val="00E15AA2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310A"/>
    <w:rsid w:val="00E950AC"/>
    <w:rsid w:val="00E958D8"/>
    <w:rsid w:val="00E96056"/>
    <w:rsid w:val="00EC1388"/>
    <w:rsid w:val="00EE4C16"/>
    <w:rsid w:val="00EF51AF"/>
    <w:rsid w:val="00F04786"/>
    <w:rsid w:val="00F12AFF"/>
    <w:rsid w:val="00F22C5E"/>
    <w:rsid w:val="00F46513"/>
    <w:rsid w:val="00F5026D"/>
    <w:rsid w:val="00F56B3D"/>
    <w:rsid w:val="00F677E0"/>
    <w:rsid w:val="00F739A5"/>
    <w:rsid w:val="00F8448B"/>
    <w:rsid w:val="00F9459F"/>
    <w:rsid w:val="00F96D0B"/>
    <w:rsid w:val="00FC0492"/>
    <w:rsid w:val="00FC0E17"/>
    <w:rsid w:val="00FD5837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6</Pages>
  <Words>1543</Words>
  <Characters>8646</Characters>
  <Application>Microsoft Office Word</Application>
  <DocSecurity>0</DocSecurity>
  <Lines>72</Lines>
  <Paragraphs>20</Paragraphs>
  <ScaleCrop>false</ScaleCrop>
  <Manager>Sylvia Stadelmann</Manager>
  <Company>Dr. Ing. h.c. F. Porsche Aktiengesellschaft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Kunze, Lukas, Porsche AG</dc:creator>
  <cp:keywords>Öffentlichkeitsarbeit</cp:keywords>
  <dc:description/>
  <cp:lastModifiedBy>David Kavan</cp:lastModifiedBy>
  <cp:revision>114</cp:revision>
  <cp:lastPrinted>2015-03-05T10:03:00Z</cp:lastPrinted>
  <dcterms:created xsi:type="dcterms:W3CDTF">2015-03-05T15:21:00Z</dcterms:created>
  <dcterms:modified xsi:type="dcterms:W3CDTF">2015-12-14T08:41:00Z</dcterms:modified>
  <cp:category>Formulare</cp:category>
</cp:coreProperties>
</file>