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3A" w:rsidRPr="00A757B8" w:rsidRDefault="00C41AF2" w:rsidP="00271A25">
      <w:pPr>
        <w:spacing w:after="200" w:line="276" w:lineRule="auto"/>
        <w:outlineLvl w:val="0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Lamborghini Huracán LP 610-4 Spyder: výkon a lifestyle pod otevřeným nebem</w:t>
      </w:r>
    </w:p>
    <w:p w:rsidR="00C41AF2" w:rsidRPr="00C41AF2" w:rsidRDefault="00C41AF2" w:rsidP="00C41AF2">
      <w:pPr>
        <w:numPr>
          <w:ilvl w:val="0"/>
          <w:numId w:val="16"/>
        </w:numPr>
        <w:tabs>
          <w:tab w:val="left" w:pos="319"/>
        </w:tabs>
        <w:spacing w:after="200" w:line="276" w:lineRule="auto"/>
        <w:contextualSpacing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Inspirující technologie a výkon modelu Huracán</w:t>
      </w:r>
      <w:r w:rsidR="00D166E2">
        <w:rPr>
          <w:rFonts w:ascii="Arial" w:hAnsi="Arial" w:cs="Arial"/>
          <w:b/>
          <w:sz w:val="22"/>
        </w:rPr>
        <w:t>,</w:t>
      </w:r>
      <w:r w:rsidRPr="00C41AF2">
        <w:rPr>
          <w:rFonts w:ascii="Arial" w:hAnsi="Arial" w:cs="Arial"/>
          <w:b/>
          <w:sz w:val="22"/>
        </w:rPr>
        <w:t xml:space="preserve"> nabité emocemi z jízdy s</w:t>
      </w:r>
      <w:r>
        <w:rPr>
          <w:rFonts w:ascii="Arial" w:hAnsi="Arial" w:cs="Arial"/>
          <w:b/>
          <w:sz w:val="22"/>
        </w:rPr>
        <w:t> </w:t>
      </w:r>
      <w:r w:rsidRPr="00C41AF2">
        <w:rPr>
          <w:rFonts w:ascii="Arial" w:hAnsi="Arial" w:cs="Arial"/>
          <w:b/>
          <w:sz w:val="22"/>
        </w:rPr>
        <w:t xml:space="preserve">větrem ve vlasech </w:t>
      </w:r>
    </w:p>
    <w:p w:rsidR="00C41AF2" w:rsidRPr="00C41AF2" w:rsidRDefault="00C41AF2" w:rsidP="00C41AF2">
      <w:pPr>
        <w:numPr>
          <w:ilvl w:val="0"/>
          <w:numId w:val="16"/>
        </w:numPr>
        <w:tabs>
          <w:tab w:val="left" w:pos="319"/>
        </w:tabs>
        <w:spacing w:after="200" w:line="276" w:lineRule="auto"/>
        <w:contextualSpacing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 xml:space="preserve">Lehká, </w:t>
      </w:r>
      <w:r>
        <w:rPr>
          <w:rFonts w:ascii="Arial" w:hAnsi="Arial" w:cs="Arial"/>
          <w:b/>
          <w:sz w:val="22"/>
        </w:rPr>
        <w:t>elektrohydraulicky</w:t>
      </w:r>
      <w:r w:rsidRPr="00C41AF2">
        <w:rPr>
          <w:rFonts w:ascii="Arial" w:hAnsi="Arial" w:cs="Arial"/>
          <w:b/>
          <w:sz w:val="22"/>
        </w:rPr>
        <w:t xml:space="preserve"> ovládaná plátěná střecha pro ryzí pocit z jízdy s</w:t>
      </w:r>
      <w:r>
        <w:rPr>
          <w:rFonts w:ascii="Arial" w:hAnsi="Arial" w:cs="Arial"/>
          <w:b/>
          <w:sz w:val="22"/>
        </w:rPr>
        <w:t> </w:t>
      </w:r>
      <w:r w:rsidRPr="00C41AF2">
        <w:rPr>
          <w:rFonts w:ascii="Arial" w:hAnsi="Arial" w:cs="Arial"/>
          <w:b/>
          <w:sz w:val="22"/>
        </w:rPr>
        <w:t>vozem Spyder</w:t>
      </w:r>
    </w:p>
    <w:p w:rsidR="00C41AF2" w:rsidRPr="00C41AF2" w:rsidRDefault="00C41AF2" w:rsidP="00C41AF2">
      <w:pPr>
        <w:numPr>
          <w:ilvl w:val="0"/>
          <w:numId w:val="16"/>
        </w:numPr>
        <w:tabs>
          <w:tab w:val="left" w:pos="319"/>
        </w:tabs>
        <w:spacing w:after="200" w:line="276" w:lineRule="auto"/>
        <w:contextualSpacing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Promyšlená aerodynamická opatření pro maximální komfort jízdy se staženou střechou</w:t>
      </w:r>
    </w:p>
    <w:p w:rsidR="00C41AF2" w:rsidRPr="00C41AF2" w:rsidRDefault="00C41AF2" w:rsidP="00C41AF2">
      <w:pPr>
        <w:numPr>
          <w:ilvl w:val="0"/>
          <w:numId w:val="16"/>
        </w:numPr>
        <w:tabs>
          <w:tab w:val="left" w:pos="319"/>
        </w:tabs>
        <w:spacing w:after="200" w:line="276" w:lineRule="auto"/>
        <w:contextualSpacing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Atmosféricky plněný motor 5,2 l V10 s 449 kW/610 k</w:t>
      </w:r>
    </w:p>
    <w:p w:rsidR="00C41AF2" w:rsidRPr="00C41AF2" w:rsidRDefault="00C41AF2" w:rsidP="00C41AF2">
      <w:pPr>
        <w:numPr>
          <w:ilvl w:val="0"/>
          <w:numId w:val="16"/>
        </w:numPr>
        <w:tabs>
          <w:tab w:val="left" w:pos="319"/>
        </w:tabs>
        <w:spacing w:after="200" w:line="276" w:lineRule="auto"/>
        <w:contextualSpacing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Technologie vypínání jednotlivých válců v kombinaci se systémem Start/Stop pro nižší emise CO</w:t>
      </w:r>
      <w:r w:rsidRPr="00D166E2">
        <w:rPr>
          <w:rFonts w:ascii="Arial" w:hAnsi="Arial" w:cs="Arial"/>
          <w:b/>
          <w:sz w:val="22"/>
          <w:vertAlign w:val="subscript"/>
        </w:rPr>
        <w:t>2</w:t>
      </w:r>
    </w:p>
    <w:p w:rsidR="00292C50" w:rsidRDefault="00292C50" w:rsidP="00C41AF2">
      <w:pPr>
        <w:spacing w:after="200" w:line="276" w:lineRule="auto"/>
        <w:jc w:val="both"/>
        <w:rPr>
          <w:rFonts w:ascii="Arial" w:hAnsi="Arial" w:cs="Arial"/>
          <w:b/>
          <w:i/>
          <w:sz w:val="22"/>
        </w:rPr>
      </w:pPr>
    </w:p>
    <w:p w:rsidR="00C41AF2" w:rsidRPr="00C41AF2" w:rsidRDefault="00292C50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Praha</w:t>
      </w:r>
      <w:r w:rsidR="00C41AF2" w:rsidRPr="00C41AF2">
        <w:rPr>
          <w:rFonts w:ascii="Arial" w:hAnsi="Arial" w:cs="Arial"/>
          <w:b/>
          <w:i/>
          <w:sz w:val="22"/>
        </w:rPr>
        <w:t>,</w:t>
      </w:r>
      <w:r w:rsidR="001D554B">
        <w:rPr>
          <w:rFonts w:ascii="Arial" w:hAnsi="Arial" w:cs="Arial"/>
          <w:i/>
          <w:sz w:val="22"/>
        </w:rPr>
        <w:t xml:space="preserve"> 15</w:t>
      </w:r>
      <w:r w:rsidR="00C41AF2" w:rsidRPr="00C41AF2">
        <w:rPr>
          <w:rFonts w:ascii="Arial" w:hAnsi="Arial" w:cs="Arial"/>
          <w:i/>
          <w:sz w:val="22"/>
        </w:rPr>
        <w:t xml:space="preserve">.09.2015 </w:t>
      </w:r>
      <w:r w:rsidR="00C41AF2" w:rsidRPr="00C41AF2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Porsche Inter Auto CZ, výhradní zastoupení s</w:t>
      </w:r>
      <w:r w:rsidR="00C41AF2" w:rsidRPr="00C41AF2">
        <w:rPr>
          <w:rFonts w:ascii="Arial" w:hAnsi="Arial" w:cs="Arial"/>
          <w:sz w:val="22"/>
        </w:rPr>
        <w:t>polečnost</w:t>
      </w:r>
      <w:r>
        <w:rPr>
          <w:rFonts w:ascii="Arial" w:hAnsi="Arial" w:cs="Arial"/>
          <w:sz w:val="22"/>
        </w:rPr>
        <w:t>i</w:t>
      </w:r>
      <w:r w:rsidR="00C41AF2" w:rsidRPr="00C41AF2">
        <w:rPr>
          <w:rFonts w:ascii="Arial" w:hAnsi="Arial" w:cs="Arial"/>
          <w:sz w:val="22"/>
        </w:rPr>
        <w:t xml:space="preserve"> Automobili Lamborghini</w:t>
      </w:r>
      <w:r>
        <w:rPr>
          <w:rFonts w:ascii="Arial" w:hAnsi="Arial" w:cs="Arial"/>
          <w:sz w:val="22"/>
        </w:rPr>
        <w:t xml:space="preserve"> přináší informace ohledně nového</w:t>
      </w:r>
      <w:r w:rsidR="00C41AF2" w:rsidRPr="00C41AF2">
        <w:rPr>
          <w:rFonts w:ascii="Arial" w:hAnsi="Arial" w:cs="Arial"/>
          <w:sz w:val="22"/>
        </w:rPr>
        <w:t xml:space="preserve"> model</w:t>
      </w:r>
      <w:r>
        <w:rPr>
          <w:rFonts w:ascii="Arial" w:hAnsi="Arial" w:cs="Arial"/>
          <w:sz w:val="22"/>
        </w:rPr>
        <w:t>u</w:t>
      </w:r>
      <w:r w:rsidR="00C41AF2" w:rsidRPr="00C41AF2">
        <w:rPr>
          <w:rFonts w:ascii="Arial" w:hAnsi="Arial" w:cs="Arial"/>
          <w:sz w:val="22"/>
        </w:rPr>
        <w:t xml:space="preserve"> Huracán LP 610-4 Spyder. Otevřená verze modelu Huracán LP 610-4 kombinuje sílu a výkon karosářské verze kupé s emocemi jízdy s větrem ve vlasech.  </w:t>
      </w:r>
    </w:p>
    <w:p w:rsidR="00C41AF2" w:rsidRPr="00C41AF2" w:rsidRDefault="005D709F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 w:rsidR="00C41AF2" w:rsidRPr="00C41AF2">
        <w:rPr>
          <w:rFonts w:ascii="Arial" w:hAnsi="Arial" w:cs="Arial"/>
          <w:sz w:val="22"/>
        </w:rPr>
        <w:t>Huracán LP 610-4 Spyder je další kapitolou úspěšného příběhu atmosféricky plněného modelu Huracán V10 a pokračuje v tradici značky Lamborghini ve výrobě otevřených automobilů</w:t>
      </w:r>
      <w:r>
        <w:rPr>
          <w:rFonts w:ascii="Arial" w:hAnsi="Arial" w:cs="Arial"/>
          <w:sz w:val="22"/>
        </w:rPr>
        <w:t>,“</w:t>
      </w:r>
      <w:r w:rsidR="00C41AF2" w:rsidRPr="00C41AF2">
        <w:rPr>
          <w:rFonts w:ascii="Arial" w:hAnsi="Arial" w:cs="Arial"/>
          <w:sz w:val="22"/>
        </w:rPr>
        <w:t xml:space="preserve"> říká Stephan Winkelmann, prezident a CEO společnosti Automobili Lamborghini. </w:t>
      </w:r>
      <w:r>
        <w:rPr>
          <w:rFonts w:ascii="Arial" w:hAnsi="Arial" w:cs="Arial"/>
          <w:sz w:val="22"/>
        </w:rPr>
        <w:t>„</w:t>
      </w:r>
      <w:r w:rsidR="00C41AF2" w:rsidRPr="00C41AF2">
        <w:rPr>
          <w:rFonts w:ascii="Arial" w:hAnsi="Arial" w:cs="Arial"/>
          <w:sz w:val="22"/>
        </w:rPr>
        <w:t>Huracán Spyder kombinuje inovace, výkony a vzhled karosářské verze kupé s</w:t>
      </w:r>
      <w:r>
        <w:rPr>
          <w:rFonts w:ascii="Arial" w:hAnsi="Arial" w:cs="Arial"/>
          <w:sz w:val="22"/>
        </w:rPr>
        <w:t> </w:t>
      </w:r>
      <w:r w:rsidR="00C41AF2" w:rsidRPr="00C41AF2">
        <w:rPr>
          <w:rFonts w:ascii="Arial" w:hAnsi="Arial" w:cs="Arial"/>
          <w:sz w:val="22"/>
        </w:rPr>
        <w:t>novými technologiemi a jinou emoční dimenzí. Jeho předchůdce, model Gallardo Spyder, se stal nejprodávanějším otevřeným vozem v historii značky Lamborghini a očekáváme, že Huracán Spyder svého předchůdce ve všech ohledech překoná.</w:t>
      </w:r>
      <w:r>
        <w:rPr>
          <w:rFonts w:ascii="Arial" w:hAnsi="Arial" w:cs="Arial"/>
          <w:sz w:val="22"/>
        </w:rPr>
        <w:t>“</w:t>
      </w:r>
      <w:r w:rsidR="00C41AF2" w:rsidRPr="00C41AF2">
        <w:rPr>
          <w:rFonts w:ascii="Arial" w:hAnsi="Arial" w:cs="Arial"/>
          <w:sz w:val="22"/>
        </w:rPr>
        <w:t xml:space="preserve"> 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Nový Huracán Spyder je ztělesněním inspirativní technologie, mimořádné kvality a</w:t>
      </w:r>
      <w:r w:rsidR="00D166E2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 xml:space="preserve">dechberoucích výkonů. Luxusní komfort s čistým a dynamickým designem zaručuje, že </w:t>
      </w:r>
      <w:r w:rsidR="005D709F">
        <w:rPr>
          <w:rFonts w:ascii="Arial" w:hAnsi="Arial" w:cs="Arial"/>
          <w:sz w:val="22"/>
        </w:rPr>
        <w:t>otevřený</w:t>
      </w:r>
      <w:r w:rsidRPr="00C41AF2">
        <w:rPr>
          <w:rFonts w:ascii="Arial" w:hAnsi="Arial" w:cs="Arial"/>
          <w:sz w:val="22"/>
        </w:rPr>
        <w:t xml:space="preserve"> Huracán je svébytným </w:t>
      </w:r>
      <w:r w:rsidR="00D166E2">
        <w:rPr>
          <w:rFonts w:ascii="Arial" w:hAnsi="Arial" w:cs="Arial"/>
          <w:sz w:val="22"/>
        </w:rPr>
        <w:t>kultovní</w:t>
      </w:r>
      <w:r w:rsidRPr="00C41AF2">
        <w:rPr>
          <w:rFonts w:ascii="Arial" w:hAnsi="Arial" w:cs="Arial"/>
          <w:sz w:val="22"/>
        </w:rPr>
        <w:t>m Lamborghini. Ať natažená, nebo složená, lehká, elektrohydraulicky ovládaná plátěná střecha propůjčuje novému Lamborghini charakteristicky impozantní zevnějšek a řidiči a jeho spolujezdci poskytuje maximální komfort s</w:t>
      </w:r>
      <w:r w:rsidR="005D709F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nekompromisní ovladatelností a výkony.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Atmosféricky plněný motor 5,2 l V10 produkuje 449 kW/610 </w:t>
      </w:r>
      <w:r w:rsidR="005D709F">
        <w:rPr>
          <w:rFonts w:ascii="Arial" w:hAnsi="Arial" w:cs="Arial"/>
          <w:sz w:val="22"/>
        </w:rPr>
        <w:t>k</w:t>
      </w:r>
      <w:r w:rsidRPr="00C41AF2">
        <w:rPr>
          <w:rFonts w:ascii="Arial" w:hAnsi="Arial" w:cs="Arial"/>
          <w:sz w:val="22"/>
        </w:rPr>
        <w:t>. Nový Huracán LP 610-4 Spyder zrychluje z</w:t>
      </w:r>
      <w:r w:rsidR="00B0652D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0</w:t>
      </w:r>
      <w:r w:rsidR="00B0652D">
        <w:rPr>
          <w:rFonts w:ascii="Arial" w:hAnsi="Arial" w:cs="Arial"/>
          <w:sz w:val="22"/>
        </w:rPr>
        <w:t xml:space="preserve"> na </w:t>
      </w:r>
      <w:r w:rsidRPr="00C41AF2">
        <w:rPr>
          <w:rFonts w:ascii="Arial" w:hAnsi="Arial" w:cs="Arial"/>
          <w:sz w:val="22"/>
        </w:rPr>
        <w:t xml:space="preserve">100 km/h za 3,4 </w:t>
      </w:r>
      <w:r w:rsidR="005D709F">
        <w:rPr>
          <w:rFonts w:ascii="Arial" w:hAnsi="Arial" w:cs="Arial"/>
          <w:sz w:val="22"/>
        </w:rPr>
        <w:t>s</w:t>
      </w:r>
      <w:r w:rsidRPr="00C41AF2">
        <w:rPr>
          <w:rFonts w:ascii="Arial" w:hAnsi="Arial" w:cs="Arial"/>
          <w:sz w:val="22"/>
        </w:rPr>
        <w:t xml:space="preserve"> a maximální rychlost dosahuje 324 km/h. Spyder se také </w:t>
      </w:r>
      <w:r w:rsidR="005D709F">
        <w:rPr>
          <w:rFonts w:ascii="Arial" w:hAnsi="Arial" w:cs="Arial"/>
          <w:sz w:val="22"/>
        </w:rPr>
        <w:t>vyznačuje</w:t>
      </w:r>
      <w:r w:rsidRPr="00C41AF2">
        <w:rPr>
          <w:rFonts w:ascii="Arial" w:hAnsi="Arial" w:cs="Arial"/>
          <w:sz w:val="22"/>
        </w:rPr>
        <w:t xml:space="preserve"> novými technickými finesami, dostupnými pro všechny členy rodiny Huracán modelov</w:t>
      </w:r>
      <w:r w:rsidR="005D709F">
        <w:rPr>
          <w:rFonts w:ascii="Arial" w:hAnsi="Arial" w:cs="Arial"/>
          <w:sz w:val="22"/>
        </w:rPr>
        <w:t>ého</w:t>
      </w:r>
      <w:r w:rsidRPr="00C41AF2">
        <w:rPr>
          <w:rFonts w:ascii="Arial" w:hAnsi="Arial" w:cs="Arial"/>
          <w:sz w:val="22"/>
        </w:rPr>
        <w:t xml:space="preserve"> ro</w:t>
      </w:r>
      <w:r w:rsidR="005D709F">
        <w:rPr>
          <w:rFonts w:ascii="Arial" w:hAnsi="Arial" w:cs="Arial"/>
          <w:sz w:val="22"/>
        </w:rPr>
        <w:t>ku</w:t>
      </w:r>
      <w:r w:rsidRPr="00C41AF2">
        <w:rPr>
          <w:rFonts w:ascii="Arial" w:hAnsi="Arial" w:cs="Arial"/>
          <w:sz w:val="22"/>
        </w:rPr>
        <w:t xml:space="preserve"> 2016. Mezi ně patří systém vypínání jednotlivých válců v</w:t>
      </w:r>
      <w:r w:rsidR="00B0652D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kombinaci se systémem start/stop a nov</w:t>
      </w:r>
      <w:r w:rsidR="005D709F">
        <w:rPr>
          <w:rFonts w:ascii="Arial" w:hAnsi="Arial" w:cs="Arial"/>
          <w:sz w:val="22"/>
        </w:rPr>
        <w:t>ý</w:t>
      </w:r>
      <w:r w:rsidRPr="00C41AF2">
        <w:rPr>
          <w:rFonts w:ascii="Arial" w:hAnsi="Arial" w:cs="Arial"/>
          <w:sz w:val="22"/>
        </w:rPr>
        <w:t xml:space="preserve">, elektronicky </w:t>
      </w:r>
      <w:r w:rsidR="005D709F">
        <w:rPr>
          <w:rFonts w:ascii="Arial" w:hAnsi="Arial" w:cs="Arial"/>
          <w:sz w:val="22"/>
        </w:rPr>
        <w:t xml:space="preserve">řízený </w:t>
      </w:r>
      <w:r w:rsidRPr="00C41AF2">
        <w:rPr>
          <w:rFonts w:ascii="Arial" w:hAnsi="Arial" w:cs="Arial"/>
          <w:sz w:val="22"/>
        </w:rPr>
        <w:t>pohon všech kol pro ještě lepší chování na silnici.</w:t>
      </w: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C41AF2" w:rsidRPr="00C41AF2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lastRenderedPageBreak/>
        <w:t>Design a nová plátěná střecha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Huracán Spyder představuje nejnovější evoluci charakteristického designového jazyka Lamborghini. Nabízí mimořádný vizuální </w:t>
      </w:r>
      <w:r w:rsidR="00B13F55">
        <w:rPr>
          <w:rFonts w:ascii="Arial" w:hAnsi="Arial" w:cs="Arial"/>
          <w:sz w:val="22"/>
        </w:rPr>
        <w:t>zážitek</w:t>
      </w:r>
      <w:r w:rsidRPr="00C41AF2">
        <w:rPr>
          <w:rFonts w:ascii="Arial" w:hAnsi="Arial" w:cs="Arial"/>
          <w:sz w:val="22"/>
        </w:rPr>
        <w:t xml:space="preserve">, zatímco se i nadále drží principu značky Lamborghini, kdy </w:t>
      </w:r>
      <w:r w:rsidR="00B13F55">
        <w:rPr>
          <w:rFonts w:ascii="Arial" w:hAnsi="Arial" w:cs="Arial"/>
          <w:sz w:val="22"/>
        </w:rPr>
        <w:t>„tvar je dán funkcí“</w:t>
      </w:r>
      <w:r w:rsidRPr="00C41AF2">
        <w:rPr>
          <w:rFonts w:ascii="Arial" w:hAnsi="Arial" w:cs="Arial"/>
          <w:sz w:val="22"/>
        </w:rPr>
        <w:t xml:space="preserve">: Lamborghini Huracán LP 610-4 Spyder je stejně vzrušující na pohled, jako je vzrušující ho řídit. 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Nejcharakterističtějším prvkem modelu Huracán Spyder je je</w:t>
      </w:r>
      <w:r w:rsidR="00B0652D">
        <w:rPr>
          <w:rFonts w:ascii="Arial" w:hAnsi="Arial" w:cs="Arial"/>
          <w:sz w:val="22"/>
        </w:rPr>
        <w:t>ho nová plátěná střecha. Ta</w:t>
      </w:r>
      <w:r w:rsidRPr="00C41AF2">
        <w:rPr>
          <w:rFonts w:ascii="Arial" w:hAnsi="Arial" w:cs="Arial"/>
          <w:sz w:val="22"/>
        </w:rPr>
        <w:t xml:space="preserve"> je k</w:t>
      </w:r>
      <w:r w:rsidR="00B0652D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dispozici ve třech různých barevných provedení</w:t>
      </w:r>
      <w:r w:rsidR="00B13F55">
        <w:rPr>
          <w:rFonts w:ascii="Arial" w:hAnsi="Arial" w:cs="Arial"/>
          <w:sz w:val="22"/>
        </w:rPr>
        <w:t>ch</w:t>
      </w:r>
      <w:r w:rsidRPr="00C41AF2">
        <w:rPr>
          <w:rFonts w:ascii="Arial" w:hAnsi="Arial" w:cs="Arial"/>
          <w:sz w:val="22"/>
        </w:rPr>
        <w:t>: černé, hnědé a červené. Dokonce i</w:t>
      </w:r>
      <w:r w:rsidR="00B0652D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s</w:t>
      </w:r>
      <w:r w:rsidR="00B0652D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 xml:space="preserve">nataženou střechou se tvary karosářské verze Spyder liší od tvarů kupé. Huracán Spyder měří na délku 4,46 metru, </w:t>
      </w:r>
      <w:r w:rsidR="00B0652D" w:rsidRPr="00C41AF2">
        <w:rPr>
          <w:rFonts w:ascii="Arial" w:hAnsi="Arial" w:cs="Arial"/>
          <w:sz w:val="22"/>
        </w:rPr>
        <w:t xml:space="preserve">na šířku </w:t>
      </w:r>
      <w:r w:rsidRPr="00C41AF2">
        <w:rPr>
          <w:rFonts w:ascii="Arial" w:hAnsi="Arial" w:cs="Arial"/>
          <w:sz w:val="22"/>
        </w:rPr>
        <w:t>1,92 metru</w:t>
      </w:r>
      <w:r w:rsidR="00B0652D">
        <w:rPr>
          <w:rFonts w:ascii="Arial" w:hAnsi="Arial" w:cs="Arial"/>
          <w:sz w:val="22"/>
        </w:rPr>
        <w:t xml:space="preserve"> </w:t>
      </w:r>
      <w:r w:rsidRPr="00C41AF2">
        <w:rPr>
          <w:rFonts w:ascii="Arial" w:hAnsi="Arial" w:cs="Arial"/>
          <w:sz w:val="22"/>
        </w:rPr>
        <w:t>a pouze 1,18 metru</w:t>
      </w:r>
      <w:r w:rsidR="00B0652D">
        <w:rPr>
          <w:rFonts w:ascii="Arial" w:hAnsi="Arial" w:cs="Arial"/>
          <w:sz w:val="22"/>
        </w:rPr>
        <w:t xml:space="preserve"> na výšku. Natažená</w:t>
      </w:r>
      <w:r w:rsidRPr="00C41AF2">
        <w:rPr>
          <w:rFonts w:ascii="Arial" w:hAnsi="Arial" w:cs="Arial"/>
          <w:sz w:val="22"/>
        </w:rPr>
        <w:t xml:space="preserve"> plátěná střecha skvěle doplňuje siluetu Spyderu a </w:t>
      </w:r>
      <w:r w:rsidR="00B13F55">
        <w:rPr>
          <w:rFonts w:ascii="Arial" w:hAnsi="Arial" w:cs="Arial"/>
          <w:sz w:val="22"/>
        </w:rPr>
        <w:t xml:space="preserve">za záda posádky se složí velmi efektivně, takže </w:t>
      </w:r>
      <w:r w:rsidRPr="00C41AF2">
        <w:rPr>
          <w:rFonts w:ascii="Arial" w:hAnsi="Arial" w:cs="Arial"/>
          <w:sz w:val="22"/>
        </w:rPr>
        <w:t xml:space="preserve">zachovává dokonalé </w:t>
      </w:r>
      <w:r w:rsidR="00B13F55">
        <w:rPr>
          <w:rFonts w:ascii="Arial" w:hAnsi="Arial" w:cs="Arial"/>
          <w:sz w:val="22"/>
        </w:rPr>
        <w:t xml:space="preserve">optické vyvážení </w:t>
      </w:r>
      <w:r w:rsidRPr="00C41AF2">
        <w:rPr>
          <w:rFonts w:ascii="Arial" w:hAnsi="Arial" w:cs="Arial"/>
          <w:sz w:val="22"/>
        </w:rPr>
        <w:t xml:space="preserve">modelu Spyder a </w:t>
      </w:r>
      <w:r w:rsidR="00B13F55">
        <w:rPr>
          <w:rFonts w:ascii="Arial" w:hAnsi="Arial" w:cs="Arial"/>
          <w:sz w:val="22"/>
        </w:rPr>
        <w:t xml:space="preserve">umožňuje </w:t>
      </w:r>
      <w:r w:rsidRPr="00C41AF2">
        <w:rPr>
          <w:rFonts w:ascii="Arial" w:hAnsi="Arial" w:cs="Arial"/>
          <w:sz w:val="22"/>
        </w:rPr>
        <w:t xml:space="preserve">vyniknout </w:t>
      </w:r>
      <w:r w:rsidR="00B0652D" w:rsidRPr="00C41AF2">
        <w:rPr>
          <w:rFonts w:ascii="Arial" w:hAnsi="Arial" w:cs="Arial"/>
          <w:sz w:val="22"/>
        </w:rPr>
        <w:t xml:space="preserve">mohutným </w:t>
      </w:r>
      <w:r w:rsidR="00B0652D">
        <w:rPr>
          <w:rFonts w:ascii="Arial" w:hAnsi="Arial" w:cs="Arial"/>
          <w:sz w:val="22"/>
        </w:rPr>
        <w:t>sportovním</w:t>
      </w:r>
      <w:r w:rsidRPr="00C41AF2">
        <w:rPr>
          <w:rFonts w:ascii="Arial" w:hAnsi="Arial" w:cs="Arial"/>
          <w:sz w:val="22"/>
        </w:rPr>
        <w:t xml:space="preserve"> křivkám otevřeného vozu. Schované, automaticky aktivované ochranné oblouky prot</w:t>
      </w:r>
      <w:r w:rsidR="00BF0ED4">
        <w:rPr>
          <w:rFonts w:ascii="Arial" w:hAnsi="Arial" w:cs="Arial"/>
          <w:sz w:val="22"/>
        </w:rPr>
        <w:t>i převrácení nenarušují siluetu</w:t>
      </w:r>
      <w:r w:rsidRPr="00C41AF2">
        <w:rPr>
          <w:rFonts w:ascii="Arial" w:hAnsi="Arial" w:cs="Arial"/>
          <w:sz w:val="22"/>
        </w:rPr>
        <w:t>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Nová, elektrohydraulicky ovládaná plátěná střecha se otevírá pomocí tlačítka umístěného na středovém tunelu během 17 sekund a lze ji ovládat až do rychlosti 50 km/h</w:t>
      </w:r>
      <w:r w:rsidR="00B0652D">
        <w:rPr>
          <w:rFonts w:ascii="Arial" w:hAnsi="Arial" w:cs="Arial"/>
          <w:sz w:val="22"/>
        </w:rPr>
        <w:t>. Ať už je střecha nata</w:t>
      </w:r>
      <w:r w:rsidRPr="00C41AF2">
        <w:rPr>
          <w:rFonts w:ascii="Arial" w:hAnsi="Arial" w:cs="Arial"/>
          <w:sz w:val="22"/>
        </w:rPr>
        <w:t>žen</w:t>
      </w:r>
      <w:r w:rsidR="00B0652D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 xml:space="preserve"> nebo složen</w:t>
      </w:r>
      <w:r w:rsidR="00B0652D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>, řidič může rovněž elektronicky ovládat zadní okno, které vytažené funguje jako větrná clona a stažené jako zesilovač unikátního zvuku atmosféricky plněného desetiválcového motoru.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Se staženou střechou vyniká charakteristicky pojatý design se dvěma pohyblivými </w:t>
      </w:r>
      <w:r w:rsidR="004856F2">
        <w:rPr>
          <w:rFonts w:ascii="Arial" w:hAnsi="Arial" w:cs="Arial"/>
          <w:sz w:val="22"/>
        </w:rPr>
        <w:t xml:space="preserve">aerodynamickými ploškami, které </w:t>
      </w:r>
      <w:r w:rsidRPr="00C41AF2">
        <w:rPr>
          <w:rFonts w:ascii="Arial" w:hAnsi="Arial" w:cs="Arial"/>
          <w:sz w:val="22"/>
        </w:rPr>
        <w:t>se objevují při procesu stahování střechy</w:t>
      </w:r>
      <w:r w:rsidR="00BF0ED4">
        <w:rPr>
          <w:rFonts w:ascii="Arial" w:hAnsi="Arial" w:cs="Arial"/>
          <w:sz w:val="22"/>
        </w:rPr>
        <w:t>,</w:t>
      </w:r>
      <w:r w:rsidRPr="00C41AF2">
        <w:rPr>
          <w:rFonts w:ascii="Arial" w:hAnsi="Arial" w:cs="Arial"/>
          <w:sz w:val="22"/>
        </w:rPr>
        <w:t xml:space="preserve"> </w:t>
      </w:r>
      <w:r w:rsidR="00BF0ED4">
        <w:rPr>
          <w:rFonts w:ascii="Arial" w:hAnsi="Arial" w:cs="Arial"/>
          <w:sz w:val="22"/>
        </w:rPr>
        <w:t xml:space="preserve">vyjíždějí </w:t>
      </w:r>
      <w:r w:rsidRPr="00C41AF2">
        <w:rPr>
          <w:rFonts w:ascii="Arial" w:hAnsi="Arial" w:cs="Arial"/>
          <w:sz w:val="22"/>
        </w:rPr>
        <w:t>z krytu stahovací střechy a</w:t>
      </w:r>
      <w:r w:rsidR="00BF0ED4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 xml:space="preserve">dokonalým způsobem definují design otevřeného vozu. </w:t>
      </w:r>
      <w:r w:rsidR="004856F2">
        <w:rPr>
          <w:rFonts w:ascii="Arial" w:hAnsi="Arial" w:cs="Arial"/>
          <w:sz w:val="22"/>
        </w:rPr>
        <w:t xml:space="preserve">Tyto </w:t>
      </w:r>
      <w:r w:rsidRPr="00C41AF2">
        <w:rPr>
          <w:rFonts w:ascii="Arial" w:hAnsi="Arial" w:cs="Arial"/>
          <w:sz w:val="22"/>
        </w:rPr>
        <w:t xml:space="preserve">zadní </w:t>
      </w:r>
      <w:r w:rsidR="004856F2">
        <w:rPr>
          <w:rFonts w:ascii="Arial" w:hAnsi="Arial" w:cs="Arial"/>
          <w:sz w:val="22"/>
        </w:rPr>
        <w:t>odtrhové plochy</w:t>
      </w:r>
      <w:r w:rsidR="00B0652D">
        <w:rPr>
          <w:rFonts w:ascii="Arial" w:hAnsi="Arial" w:cs="Arial"/>
          <w:sz w:val="22"/>
        </w:rPr>
        <w:t>, které</w:t>
      </w:r>
      <w:r w:rsidRPr="00C41AF2">
        <w:rPr>
          <w:rFonts w:ascii="Arial" w:hAnsi="Arial" w:cs="Arial"/>
          <w:sz w:val="22"/>
        </w:rPr>
        <w:t xml:space="preserve"> se táhnou od opěradel sedadel, protahuj</w:t>
      </w:r>
      <w:r w:rsidR="009E4915">
        <w:rPr>
          <w:rFonts w:ascii="Arial" w:hAnsi="Arial" w:cs="Arial"/>
          <w:sz w:val="22"/>
        </w:rPr>
        <w:t xml:space="preserve">í střešní linii směrem dozadu, </w:t>
      </w:r>
      <w:r w:rsidRPr="00C41AF2">
        <w:rPr>
          <w:rFonts w:ascii="Arial" w:hAnsi="Arial" w:cs="Arial"/>
          <w:sz w:val="22"/>
        </w:rPr>
        <w:t>perfektním způsobem tvarují boční profil Spyderu a zároveň zdůrazňují jeho nízký a mohutný postoj.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Model Spyder je pro ještě větší komfort vybaven dvěma odnímatelnými bočními deflektor</w:t>
      </w:r>
      <w:r w:rsidR="009E4915">
        <w:rPr>
          <w:rFonts w:ascii="Arial" w:hAnsi="Arial" w:cs="Arial"/>
          <w:sz w:val="22"/>
        </w:rPr>
        <w:t>y</w:t>
      </w:r>
      <w:r w:rsidR="00B0652D">
        <w:rPr>
          <w:rFonts w:ascii="Arial" w:hAnsi="Arial" w:cs="Arial"/>
          <w:sz w:val="22"/>
        </w:rPr>
        <w:t xml:space="preserve"> větru, je</w:t>
      </w:r>
      <w:r w:rsidRPr="00C41AF2">
        <w:rPr>
          <w:rFonts w:ascii="Arial" w:hAnsi="Arial" w:cs="Arial"/>
          <w:sz w:val="22"/>
        </w:rPr>
        <w:t xml:space="preserve">ž tlumí boční aerodynamické </w:t>
      </w:r>
      <w:r w:rsidR="009E4915">
        <w:rPr>
          <w:rFonts w:ascii="Arial" w:hAnsi="Arial" w:cs="Arial"/>
          <w:sz w:val="22"/>
        </w:rPr>
        <w:t>proudy vzduchu</w:t>
      </w:r>
      <w:r w:rsidRPr="00C41AF2">
        <w:rPr>
          <w:rFonts w:ascii="Arial" w:hAnsi="Arial" w:cs="Arial"/>
          <w:sz w:val="22"/>
        </w:rPr>
        <w:t xml:space="preserve">, </w:t>
      </w:r>
      <w:r w:rsidR="009E4915">
        <w:rPr>
          <w:rFonts w:ascii="Arial" w:hAnsi="Arial" w:cs="Arial"/>
          <w:sz w:val="22"/>
        </w:rPr>
        <w:t>a tím</w:t>
      </w:r>
      <w:r w:rsidRPr="00C41AF2">
        <w:rPr>
          <w:rFonts w:ascii="Arial" w:hAnsi="Arial" w:cs="Arial"/>
          <w:sz w:val="22"/>
        </w:rPr>
        <w:t xml:space="preserve"> garantují vysoký akustický komfort, díky němuž je možná konverzace </w:t>
      </w:r>
      <w:r w:rsidR="009E4915">
        <w:rPr>
          <w:rFonts w:ascii="Arial" w:hAnsi="Arial" w:cs="Arial"/>
          <w:sz w:val="22"/>
        </w:rPr>
        <w:t>p</w:t>
      </w:r>
      <w:r w:rsidRPr="00C41AF2">
        <w:rPr>
          <w:rFonts w:ascii="Arial" w:hAnsi="Arial" w:cs="Arial"/>
          <w:sz w:val="22"/>
        </w:rPr>
        <w:t xml:space="preserve">osádky i ve vysokých rychlostech. Aerodynamické studie prokázaly, že není </w:t>
      </w:r>
      <w:r w:rsidR="00B0652D" w:rsidRPr="00C41AF2">
        <w:rPr>
          <w:rFonts w:ascii="Arial" w:hAnsi="Arial" w:cs="Arial"/>
          <w:sz w:val="22"/>
        </w:rPr>
        <w:t>v</w:t>
      </w:r>
      <w:r w:rsidR="00B0652D">
        <w:rPr>
          <w:rFonts w:ascii="Arial" w:hAnsi="Arial" w:cs="Arial"/>
          <w:sz w:val="22"/>
        </w:rPr>
        <w:t> </w:t>
      </w:r>
      <w:r w:rsidR="00B0652D" w:rsidRPr="00C41AF2">
        <w:rPr>
          <w:rFonts w:ascii="Arial" w:hAnsi="Arial" w:cs="Arial"/>
          <w:sz w:val="22"/>
        </w:rPr>
        <w:t xml:space="preserve">horní části čelního okenního rámu </w:t>
      </w:r>
      <w:r w:rsidRPr="00C41AF2">
        <w:rPr>
          <w:rFonts w:ascii="Arial" w:hAnsi="Arial" w:cs="Arial"/>
          <w:sz w:val="22"/>
        </w:rPr>
        <w:t>zapotřebí žádných sítí nebo mobilních spoilerů.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Dvě aerodynamick</w:t>
      </w:r>
      <w:r w:rsidR="009E4915">
        <w:rPr>
          <w:rFonts w:ascii="Arial" w:hAnsi="Arial" w:cs="Arial"/>
          <w:sz w:val="22"/>
        </w:rPr>
        <w:t>é plochy na zádi</w:t>
      </w:r>
      <w:r w:rsidRPr="00C41AF2">
        <w:rPr>
          <w:rFonts w:ascii="Arial" w:hAnsi="Arial" w:cs="Arial"/>
          <w:sz w:val="22"/>
        </w:rPr>
        <w:t xml:space="preserve"> v neposlední řadě přispívají k usměrňování toku </w:t>
      </w:r>
      <w:r w:rsidR="009E4915">
        <w:rPr>
          <w:rFonts w:ascii="Arial" w:hAnsi="Arial" w:cs="Arial"/>
          <w:sz w:val="22"/>
        </w:rPr>
        <w:t>vzduchu</w:t>
      </w:r>
      <w:r w:rsidRPr="00C41AF2">
        <w:rPr>
          <w:rFonts w:ascii="Arial" w:hAnsi="Arial" w:cs="Arial"/>
          <w:sz w:val="22"/>
        </w:rPr>
        <w:t xml:space="preserve"> v motorovém prostoru, </w:t>
      </w:r>
      <w:r w:rsidR="009E4915">
        <w:rPr>
          <w:rFonts w:ascii="Arial" w:hAnsi="Arial" w:cs="Arial"/>
          <w:sz w:val="22"/>
        </w:rPr>
        <w:t xml:space="preserve">který je v modelu Spyder </w:t>
      </w:r>
      <w:r w:rsidRPr="00C41AF2">
        <w:rPr>
          <w:rFonts w:ascii="Arial" w:hAnsi="Arial" w:cs="Arial"/>
          <w:sz w:val="22"/>
        </w:rPr>
        <w:t>krytý typickým plastovým roštem, připomínajícím žaluzie. Nasávací otvory motorového prostoru jsou lakovány černou barvou.</w:t>
      </w: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271A25" w:rsidRDefault="00271A25" w:rsidP="00C41AF2">
      <w:pPr>
        <w:spacing w:after="200" w:line="276" w:lineRule="auto"/>
        <w:jc w:val="both"/>
        <w:rPr>
          <w:rFonts w:ascii="Arial" w:hAnsi="Arial" w:cs="Arial"/>
          <w:b/>
          <w:sz w:val="22"/>
        </w:rPr>
      </w:pPr>
    </w:p>
    <w:p w:rsidR="00C41AF2" w:rsidRPr="00C41AF2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lastRenderedPageBreak/>
        <w:t>Podvozek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Hybridní </w:t>
      </w:r>
      <w:r w:rsidR="009E4915">
        <w:rPr>
          <w:rFonts w:ascii="Arial" w:hAnsi="Arial" w:cs="Arial"/>
          <w:sz w:val="22"/>
        </w:rPr>
        <w:t>struktur</w:t>
      </w:r>
      <w:r w:rsidR="00B0652D">
        <w:rPr>
          <w:rFonts w:ascii="Arial" w:hAnsi="Arial" w:cs="Arial"/>
          <w:sz w:val="22"/>
        </w:rPr>
        <w:t>u</w:t>
      </w:r>
      <w:r w:rsidR="009E4915">
        <w:rPr>
          <w:rFonts w:ascii="Arial" w:hAnsi="Arial" w:cs="Arial"/>
          <w:sz w:val="22"/>
        </w:rPr>
        <w:t xml:space="preserve"> karoserie</w:t>
      </w:r>
      <w:r w:rsidRPr="00C41AF2">
        <w:rPr>
          <w:rFonts w:ascii="Arial" w:hAnsi="Arial" w:cs="Arial"/>
          <w:sz w:val="22"/>
        </w:rPr>
        <w:t xml:space="preserve"> modelu Huracán LP 610-4 </w:t>
      </w:r>
      <w:r w:rsidR="009E4915" w:rsidRPr="00C41AF2">
        <w:rPr>
          <w:rFonts w:ascii="Arial" w:hAnsi="Arial" w:cs="Arial"/>
          <w:sz w:val="22"/>
        </w:rPr>
        <w:t xml:space="preserve">Spyder </w:t>
      </w:r>
      <w:r w:rsidRPr="00C41AF2">
        <w:rPr>
          <w:rFonts w:ascii="Arial" w:hAnsi="Arial" w:cs="Arial"/>
          <w:sz w:val="22"/>
        </w:rPr>
        <w:t xml:space="preserve">tvoří hliníkové komponenty vpředu a vzadu a rozsáhlé množství dílů z </w:t>
      </w:r>
      <w:r w:rsidR="009E4915">
        <w:rPr>
          <w:rFonts w:ascii="Arial" w:hAnsi="Arial" w:cs="Arial"/>
          <w:sz w:val="22"/>
        </w:rPr>
        <w:t xml:space="preserve">uhlíkových </w:t>
      </w:r>
      <w:r w:rsidRPr="00C41AF2">
        <w:rPr>
          <w:rFonts w:ascii="Arial" w:hAnsi="Arial" w:cs="Arial"/>
          <w:sz w:val="22"/>
        </w:rPr>
        <w:t xml:space="preserve">vláken v kabině pro cestující. Vnější plášť vozu je vyroben z hliníku. </w:t>
      </w:r>
    </w:p>
    <w:p w:rsidR="00C41AF2" w:rsidRPr="00C41AF2" w:rsidRDefault="009E4915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odlehčená konstrukce</w:t>
      </w:r>
      <w:r w:rsidR="00C41AF2" w:rsidRPr="00C41AF2">
        <w:rPr>
          <w:rFonts w:ascii="Arial" w:hAnsi="Arial" w:cs="Arial"/>
          <w:sz w:val="22"/>
        </w:rPr>
        <w:t xml:space="preserve"> se </w:t>
      </w:r>
      <w:r>
        <w:rPr>
          <w:rFonts w:ascii="Arial" w:hAnsi="Arial" w:cs="Arial"/>
          <w:sz w:val="22"/>
        </w:rPr>
        <w:t xml:space="preserve">pro otevřený vůz vyznačuje </w:t>
      </w:r>
      <w:r w:rsidR="00C41AF2" w:rsidRPr="00C41AF2">
        <w:rPr>
          <w:rFonts w:ascii="Arial" w:hAnsi="Arial" w:cs="Arial"/>
          <w:sz w:val="22"/>
        </w:rPr>
        <w:t xml:space="preserve">mimořádnou torzní tuhostí, </w:t>
      </w:r>
      <w:r>
        <w:rPr>
          <w:rFonts w:ascii="Arial" w:hAnsi="Arial" w:cs="Arial"/>
          <w:sz w:val="22"/>
        </w:rPr>
        <w:t>která</w:t>
      </w:r>
      <w:r w:rsidR="009B5833">
        <w:rPr>
          <w:rFonts w:ascii="Arial" w:hAnsi="Arial" w:cs="Arial"/>
          <w:sz w:val="22"/>
        </w:rPr>
        <w:t xml:space="preserve"> je o 40 % vět</w:t>
      </w:r>
      <w:r w:rsidR="00C41AF2" w:rsidRPr="00C41AF2">
        <w:rPr>
          <w:rFonts w:ascii="Arial" w:hAnsi="Arial" w:cs="Arial"/>
          <w:sz w:val="22"/>
        </w:rPr>
        <w:t xml:space="preserve">ší než v případě předchůdce, modelu Gallardo. Nabízí precizní ovladatelnost závodního vozu, zatímco současně tvoří </w:t>
      </w:r>
      <w:r>
        <w:rPr>
          <w:rFonts w:ascii="Arial" w:hAnsi="Arial" w:cs="Arial"/>
          <w:sz w:val="22"/>
        </w:rPr>
        <w:t>základ</w:t>
      </w:r>
      <w:r w:rsidR="00C41AF2" w:rsidRPr="00C41AF2">
        <w:rPr>
          <w:rFonts w:ascii="Arial" w:hAnsi="Arial" w:cs="Arial"/>
          <w:sz w:val="22"/>
        </w:rPr>
        <w:t xml:space="preserve"> konceptu lehké konstrukce. Pohotovostní hmotnost Spyderu </w:t>
      </w:r>
      <w:r w:rsidR="009B5833">
        <w:rPr>
          <w:rFonts w:ascii="Arial" w:hAnsi="Arial" w:cs="Arial"/>
          <w:sz w:val="22"/>
        </w:rPr>
        <w:t>činí</w:t>
      </w:r>
      <w:r w:rsidR="00C41AF2" w:rsidRPr="00C41AF2">
        <w:rPr>
          <w:rFonts w:ascii="Arial" w:hAnsi="Arial" w:cs="Arial"/>
          <w:sz w:val="22"/>
        </w:rPr>
        <w:t xml:space="preserve"> pouhých 1</w:t>
      </w:r>
      <w:r>
        <w:rPr>
          <w:rFonts w:ascii="Arial" w:hAnsi="Arial" w:cs="Arial"/>
          <w:sz w:val="22"/>
        </w:rPr>
        <w:t xml:space="preserve">542 kg, což znamená výkonovou hmotnost </w:t>
      </w:r>
      <w:r w:rsidR="00C41AF2" w:rsidRPr="00C41AF2">
        <w:rPr>
          <w:rFonts w:ascii="Arial" w:hAnsi="Arial" w:cs="Arial"/>
          <w:sz w:val="22"/>
        </w:rPr>
        <w:t xml:space="preserve">skvělých </w:t>
      </w:r>
      <w:r>
        <w:rPr>
          <w:rFonts w:ascii="Arial" w:hAnsi="Arial" w:cs="Arial"/>
          <w:sz w:val="22"/>
        </w:rPr>
        <w:t>3,43</w:t>
      </w:r>
      <w:r w:rsidR="007E3D1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kg/kW</w:t>
      </w:r>
      <w:r w:rsidR="00C41AF2" w:rsidRPr="00C41AF2">
        <w:rPr>
          <w:rFonts w:ascii="Arial" w:hAnsi="Arial" w:cs="Arial"/>
          <w:sz w:val="22"/>
        </w:rPr>
        <w:t>.</w:t>
      </w:r>
    </w:p>
    <w:p w:rsidR="00C41AF2" w:rsidRPr="00C41AF2" w:rsidRDefault="009E4915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Mimořádné</w:t>
      </w:r>
      <w:r w:rsidR="00C41AF2" w:rsidRPr="00C41AF2">
        <w:rPr>
          <w:rFonts w:ascii="Arial" w:hAnsi="Arial" w:cs="Arial"/>
          <w:sz w:val="22"/>
        </w:rPr>
        <w:t xml:space="preserve"> aerodynami</w:t>
      </w:r>
      <w:r>
        <w:rPr>
          <w:rFonts w:ascii="Arial" w:hAnsi="Arial" w:cs="Arial"/>
          <w:sz w:val="22"/>
        </w:rPr>
        <w:t>cké vlastnosti modelu Huracán Spyder jsou důsledkem</w:t>
      </w:r>
      <w:r w:rsidR="00C41AF2" w:rsidRPr="00C41AF2">
        <w:rPr>
          <w:rFonts w:ascii="Arial" w:hAnsi="Arial" w:cs="Arial"/>
          <w:sz w:val="22"/>
        </w:rPr>
        <w:t xml:space="preserve"> zcela ploché</w:t>
      </w:r>
      <w:r>
        <w:rPr>
          <w:rFonts w:ascii="Arial" w:hAnsi="Arial" w:cs="Arial"/>
          <w:sz w:val="22"/>
        </w:rPr>
        <w:t>ho zakrytování podvozku</w:t>
      </w:r>
      <w:r w:rsidR="00C41AF2" w:rsidRPr="00C41AF2">
        <w:rPr>
          <w:rFonts w:ascii="Arial" w:hAnsi="Arial" w:cs="Arial"/>
          <w:sz w:val="22"/>
        </w:rPr>
        <w:t>, zatímco velký zadní difuzor odvádí vzduch zpod zadní nápravy</w:t>
      </w:r>
      <w:r>
        <w:rPr>
          <w:rFonts w:ascii="Arial" w:hAnsi="Arial" w:cs="Arial"/>
          <w:sz w:val="22"/>
        </w:rPr>
        <w:t xml:space="preserve">, na zádi je umístěn </w:t>
      </w:r>
      <w:r w:rsidR="00C41AF2" w:rsidRPr="00C41AF2">
        <w:rPr>
          <w:rFonts w:ascii="Arial" w:hAnsi="Arial" w:cs="Arial"/>
          <w:sz w:val="22"/>
        </w:rPr>
        <w:t xml:space="preserve">přítlačný spoiler. </w:t>
      </w:r>
      <w:r w:rsidR="00472E69">
        <w:rPr>
          <w:rFonts w:ascii="Arial" w:hAnsi="Arial" w:cs="Arial"/>
          <w:sz w:val="22"/>
        </w:rPr>
        <w:t xml:space="preserve">V oblasti přítlaku </w:t>
      </w:r>
      <w:r w:rsidR="00C41AF2" w:rsidRPr="00C41AF2">
        <w:rPr>
          <w:rFonts w:ascii="Arial" w:hAnsi="Arial" w:cs="Arial"/>
          <w:sz w:val="22"/>
        </w:rPr>
        <w:t xml:space="preserve">Huracán Spyder svého předchůdce Gallardo Spyder překonává o 50 % a s nataženou střechou těží z velmi nízkého součinitele odporu vzduchu a téměř nulového hluku větru. </w:t>
      </w:r>
    </w:p>
    <w:p w:rsidR="00C41AF2" w:rsidRPr="00C41AF2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Pohon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Atmosféricky plněný desetiválec s dlouhým zdvihem předvádí svůj plný a podmanivý potenciál v modelu Huracán LP 610-4 Spyder zejm</w:t>
      </w:r>
      <w:r w:rsidR="009B5833">
        <w:rPr>
          <w:rFonts w:ascii="Arial" w:hAnsi="Arial" w:cs="Arial"/>
          <w:sz w:val="22"/>
        </w:rPr>
        <w:t>éna se staženou střechou. D</w:t>
      </w:r>
      <w:r w:rsidRPr="00C41AF2">
        <w:rPr>
          <w:rFonts w:ascii="Arial" w:hAnsi="Arial" w:cs="Arial"/>
          <w:sz w:val="22"/>
        </w:rPr>
        <w:t>isponuje stejnými technickými kvalitami jako Huracán Coupé a jde o sportovní motor</w:t>
      </w:r>
      <w:r w:rsidR="009B5833">
        <w:rPr>
          <w:rFonts w:ascii="Arial" w:hAnsi="Arial" w:cs="Arial"/>
          <w:sz w:val="22"/>
        </w:rPr>
        <w:t xml:space="preserve"> v jeho nejlepší podobě. R</w:t>
      </w:r>
      <w:r w:rsidRPr="00C41AF2">
        <w:rPr>
          <w:rFonts w:ascii="Arial" w:hAnsi="Arial" w:cs="Arial"/>
          <w:sz w:val="22"/>
        </w:rPr>
        <w:t>eaguje ext</w:t>
      </w:r>
      <w:r w:rsidR="00016BC7">
        <w:rPr>
          <w:rFonts w:ascii="Arial" w:hAnsi="Arial" w:cs="Arial"/>
          <w:sz w:val="22"/>
        </w:rPr>
        <w:t>rémně pohotově, točí až 8700 1</w:t>
      </w:r>
      <w:r w:rsidRPr="00C41AF2">
        <w:rPr>
          <w:rFonts w:ascii="Arial" w:hAnsi="Arial" w:cs="Arial"/>
          <w:sz w:val="22"/>
        </w:rPr>
        <w:t xml:space="preserve">/min a vydává </w:t>
      </w:r>
      <w:r w:rsidR="00016BC7">
        <w:rPr>
          <w:rFonts w:ascii="Arial" w:hAnsi="Arial" w:cs="Arial"/>
          <w:sz w:val="22"/>
        </w:rPr>
        <w:t>intenzivní</w:t>
      </w:r>
      <w:r w:rsidRPr="00C41AF2">
        <w:rPr>
          <w:rFonts w:ascii="Arial" w:hAnsi="Arial" w:cs="Arial"/>
          <w:sz w:val="22"/>
        </w:rPr>
        <w:t xml:space="preserve"> melodickou a</w:t>
      </w:r>
      <w:r w:rsidR="009B5833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nezaměnitelnou symfonii zvuků. Z</w:t>
      </w:r>
      <w:r w:rsidR="00016BC7">
        <w:rPr>
          <w:rFonts w:ascii="Arial" w:hAnsi="Arial" w:cs="Arial"/>
          <w:sz w:val="22"/>
        </w:rPr>
        <w:t xml:space="preserve">e zdvihového </w:t>
      </w:r>
      <w:r w:rsidRPr="00C41AF2">
        <w:rPr>
          <w:rFonts w:ascii="Arial" w:hAnsi="Arial" w:cs="Arial"/>
          <w:sz w:val="22"/>
        </w:rPr>
        <w:t>objemu 5,2 litru generuje výkon 449</w:t>
      </w:r>
      <w:r w:rsidR="009B5833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 xml:space="preserve">kW/610 k při 8250 </w:t>
      </w:r>
      <w:r w:rsidR="00016BC7">
        <w:rPr>
          <w:rFonts w:ascii="Arial" w:hAnsi="Arial" w:cs="Arial"/>
          <w:sz w:val="22"/>
        </w:rPr>
        <w:t>1</w:t>
      </w:r>
      <w:r w:rsidRPr="00C41AF2">
        <w:rPr>
          <w:rFonts w:ascii="Arial" w:hAnsi="Arial" w:cs="Arial"/>
          <w:sz w:val="22"/>
        </w:rPr>
        <w:t xml:space="preserve">/min a točivý </w:t>
      </w:r>
      <w:r w:rsidR="00016BC7" w:rsidRPr="00C41AF2">
        <w:rPr>
          <w:rFonts w:ascii="Arial" w:hAnsi="Arial" w:cs="Arial"/>
          <w:sz w:val="22"/>
        </w:rPr>
        <w:t>moment</w:t>
      </w:r>
      <w:r w:rsidRPr="00C41AF2">
        <w:rPr>
          <w:rFonts w:ascii="Arial" w:hAnsi="Arial" w:cs="Arial"/>
          <w:sz w:val="22"/>
        </w:rPr>
        <w:t xml:space="preserve"> vrcholí hodnotou 560 Nm v 6500 </w:t>
      </w:r>
      <w:r w:rsidR="00016BC7">
        <w:rPr>
          <w:rFonts w:ascii="Arial" w:hAnsi="Arial" w:cs="Arial"/>
          <w:sz w:val="22"/>
        </w:rPr>
        <w:t xml:space="preserve">1/min. Systém vstřikování paliva </w:t>
      </w:r>
      <w:r w:rsidRPr="00C41AF2">
        <w:rPr>
          <w:rFonts w:ascii="Arial" w:hAnsi="Arial" w:cs="Arial"/>
          <w:sz w:val="22"/>
        </w:rPr>
        <w:t>kombinuje přímé a nepřímé vstřikování.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Maximální rychlost </w:t>
      </w:r>
      <w:r w:rsidR="009B5833">
        <w:rPr>
          <w:rFonts w:ascii="Arial" w:hAnsi="Arial" w:cs="Arial"/>
          <w:sz w:val="22"/>
        </w:rPr>
        <w:t xml:space="preserve">činí </w:t>
      </w:r>
      <w:r w:rsidRPr="00C41AF2">
        <w:rPr>
          <w:rFonts w:ascii="Arial" w:hAnsi="Arial" w:cs="Arial"/>
          <w:sz w:val="22"/>
        </w:rPr>
        <w:t xml:space="preserve">324 km/h a hodnoty zrychlení </w:t>
      </w:r>
      <w:r w:rsidR="00364E05">
        <w:rPr>
          <w:rFonts w:ascii="Arial" w:hAnsi="Arial" w:cs="Arial"/>
          <w:sz w:val="22"/>
        </w:rPr>
        <w:t xml:space="preserve">jsou: </w:t>
      </w:r>
      <w:r w:rsidRPr="00C41AF2">
        <w:rPr>
          <w:rFonts w:ascii="Arial" w:hAnsi="Arial" w:cs="Arial"/>
          <w:sz w:val="22"/>
        </w:rPr>
        <w:t xml:space="preserve">z 0 na 100 km/h za 3,4 sekundy, </w:t>
      </w:r>
      <w:r w:rsidR="009B5833">
        <w:rPr>
          <w:rFonts w:ascii="Arial" w:hAnsi="Arial" w:cs="Arial"/>
          <w:sz w:val="22"/>
        </w:rPr>
        <w:t>z </w:t>
      </w:r>
      <w:r w:rsidRPr="00C41AF2">
        <w:rPr>
          <w:rFonts w:ascii="Arial" w:hAnsi="Arial" w:cs="Arial"/>
          <w:sz w:val="22"/>
        </w:rPr>
        <w:t>0</w:t>
      </w:r>
      <w:r w:rsidR="009B5833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na 200 km/h za 10,2 sekundy</w:t>
      </w:r>
      <w:r w:rsidR="00364E05">
        <w:rPr>
          <w:rFonts w:ascii="Arial" w:hAnsi="Arial" w:cs="Arial"/>
          <w:sz w:val="22"/>
        </w:rPr>
        <w:t xml:space="preserve">. Potvrzují tak </w:t>
      </w:r>
      <w:r w:rsidRPr="00C41AF2">
        <w:rPr>
          <w:rFonts w:ascii="Arial" w:hAnsi="Arial" w:cs="Arial"/>
          <w:sz w:val="22"/>
        </w:rPr>
        <w:t>nekompromisní sc</w:t>
      </w:r>
      <w:r w:rsidR="009B5833">
        <w:rPr>
          <w:rFonts w:ascii="Arial" w:hAnsi="Arial" w:cs="Arial"/>
          <w:sz w:val="22"/>
        </w:rPr>
        <w:t>hopnosti dvoumístného Spyderu. D</w:t>
      </w:r>
      <w:r w:rsidRPr="00C41AF2">
        <w:rPr>
          <w:rFonts w:ascii="Arial" w:hAnsi="Arial" w:cs="Arial"/>
          <w:sz w:val="22"/>
        </w:rPr>
        <w:t>íky nové technologii systému start/stop a technologii vypín</w:t>
      </w:r>
      <w:r w:rsidR="009B5833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 xml:space="preserve">ní jednotlivých válců, tedy deaktivaci jedné řady válců při nízké zátěži, je standardizovaná </w:t>
      </w:r>
      <w:r w:rsidR="00364E05">
        <w:rPr>
          <w:rFonts w:ascii="Arial" w:hAnsi="Arial" w:cs="Arial"/>
          <w:sz w:val="22"/>
        </w:rPr>
        <w:t>kombinovaná</w:t>
      </w:r>
      <w:r w:rsidRPr="00C41AF2">
        <w:rPr>
          <w:rFonts w:ascii="Arial" w:hAnsi="Arial" w:cs="Arial"/>
          <w:sz w:val="22"/>
        </w:rPr>
        <w:t xml:space="preserve"> spotřeba paliva ECE pouhých 12,3 l/100 km. Emise CO</w:t>
      </w:r>
      <w:r w:rsidRPr="009B5833">
        <w:rPr>
          <w:rFonts w:ascii="Arial" w:hAnsi="Arial" w:cs="Arial"/>
          <w:sz w:val="22"/>
          <w:vertAlign w:val="subscript"/>
        </w:rPr>
        <w:t>2</w:t>
      </w:r>
      <w:r w:rsidRPr="00C41AF2">
        <w:rPr>
          <w:rFonts w:ascii="Arial" w:hAnsi="Arial" w:cs="Arial"/>
          <w:sz w:val="22"/>
        </w:rPr>
        <w:t xml:space="preserve"> klesly ve srovnání s modelem Gallardo Spyder o 14 %, a to navzdory značnému nárůstu výkonu.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Sedmistupňová dvouspojková převodovka </w:t>
      </w:r>
      <w:r w:rsidR="00364E05">
        <w:rPr>
          <w:rFonts w:ascii="Arial" w:hAnsi="Arial" w:cs="Arial"/>
          <w:sz w:val="22"/>
        </w:rPr>
        <w:t>„</w:t>
      </w:r>
      <w:r w:rsidRPr="00C41AF2">
        <w:rPr>
          <w:rFonts w:ascii="Arial" w:hAnsi="Arial" w:cs="Arial"/>
          <w:sz w:val="22"/>
        </w:rPr>
        <w:t>Lamborghini Doppia Frizione</w:t>
      </w:r>
      <w:r w:rsidR="00364E05">
        <w:rPr>
          <w:rFonts w:ascii="Arial" w:hAnsi="Arial" w:cs="Arial"/>
          <w:sz w:val="22"/>
        </w:rPr>
        <w:t>“</w:t>
      </w:r>
      <w:r w:rsidRPr="00C41AF2">
        <w:rPr>
          <w:rFonts w:ascii="Arial" w:hAnsi="Arial" w:cs="Arial"/>
          <w:sz w:val="22"/>
        </w:rPr>
        <w:t xml:space="preserve"> (LDF) řadí rych</w:t>
      </w:r>
      <w:r w:rsidR="00364E05">
        <w:rPr>
          <w:rFonts w:ascii="Arial" w:hAnsi="Arial" w:cs="Arial"/>
          <w:sz w:val="22"/>
        </w:rPr>
        <w:t>l</w:t>
      </w:r>
      <w:r w:rsidRPr="00C41AF2">
        <w:rPr>
          <w:rFonts w:ascii="Arial" w:hAnsi="Arial" w:cs="Arial"/>
          <w:sz w:val="22"/>
        </w:rPr>
        <w:t>ostí</w:t>
      </w:r>
      <w:r w:rsidR="00364E05">
        <w:rPr>
          <w:rFonts w:ascii="Arial" w:hAnsi="Arial" w:cs="Arial"/>
          <w:sz w:val="22"/>
        </w:rPr>
        <w:t xml:space="preserve"> světla</w:t>
      </w:r>
      <w:r w:rsidRPr="00C41AF2">
        <w:rPr>
          <w:rFonts w:ascii="Arial" w:hAnsi="Arial" w:cs="Arial"/>
          <w:sz w:val="22"/>
        </w:rPr>
        <w:t xml:space="preserve">. Srdcem </w:t>
      </w:r>
      <w:r w:rsidR="00364E05">
        <w:rPr>
          <w:rFonts w:ascii="Arial" w:hAnsi="Arial" w:cs="Arial"/>
          <w:sz w:val="22"/>
        </w:rPr>
        <w:t>vozu je pohon všech kol s hydraulicky ovládanou vícelamelovou</w:t>
      </w:r>
      <w:r w:rsidR="007E3D18">
        <w:rPr>
          <w:rFonts w:ascii="Arial" w:hAnsi="Arial" w:cs="Arial"/>
          <w:sz w:val="22"/>
        </w:rPr>
        <w:t xml:space="preserve"> spojkou</w:t>
      </w:r>
      <w:r w:rsidR="00364E05">
        <w:rPr>
          <w:rFonts w:ascii="Arial" w:hAnsi="Arial" w:cs="Arial"/>
          <w:sz w:val="22"/>
        </w:rPr>
        <w:t>, která je aktivně chlazená a umožňuje podle libosti měnit rozložení točivého momentu mezi přední a zadní nápravu</w:t>
      </w:r>
      <w:r w:rsidR="0004066F">
        <w:rPr>
          <w:rFonts w:ascii="Arial" w:hAnsi="Arial" w:cs="Arial"/>
          <w:sz w:val="22"/>
        </w:rPr>
        <w:t xml:space="preserve">. </w:t>
      </w:r>
      <w:r w:rsidR="0004066F" w:rsidRPr="00C41AF2">
        <w:rPr>
          <w:rFonts w:ascii="Arial" w:hAnsi="Arial" w:cs="Arial"/>
          <w:sz w:val="22"/>
        </w:rPr>
        <w:t xml:space="preserve">O výbornou trakci na zadní nápravě se stará </w:t>
      </w:r>
      <w:r w:rsidR="0004066F">
        <w:rPr>
          <w:rFonts w:ascii="Arial" w:hAnsi="Arial" w:cs="Arial"/>
          <w:sz w:val="22"/>
        </w:rPr>
        <w:t xml:space="preserve">samosvorný </w:t>
      </w:r>
      <w:r w:rsidR="0004066F" w:rsidRPr="00C41AF2">
        <w:rPr>
          <w:rFonts w:ascii="Arial" w:hAnsi="Arial" w:cs="Arial"/>
          <w:sz w:val="22"/>
        </w:rPr>
        <w:t>diferenciál</w:t>
      </w:r>
      <w:r w:rsidR="0004066F">
        <w:rPr>
          <w:rFonts w:ascii="Arial" w:hAnsi="Arial" w:cs="Arial"/>
          <w:sz w:val="22"/>
        </w:rPr>
        <w:t xml:space="preserve">. Rozložení hmotnosti v poměru </w:t>
      </w:r>
      <w:r w:rsidRPr="00C41AF2">
        <w:rPr>
          <w:rFonts w:ascii="Arial" w:hAnsi="Arial" w:cs="Arial"/>
          <w:sz w:val="22"/>
        </w:rPr>
        <w:t xml:space="preserve">43 % vpředu a 57% vzadu je shodné s </w:t>
      </w:r>
      <w:r w:rsidR="0004066F">
        <w:rPr>
          <w:rFonts w:ascii="Arial" w:hAnsi="Arial" w:cs="Arial"/>
          <w:sz w:val="22"/>
        </w:rPr>
        <w:t>verzí kupé.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Stejně jako v případě kupé, </w:t>
      </w:r>
      <w:r w:rsidR="0008555A">
        <w:rPr>
          <w:rFonts w:ascii="Arial" w:hAnsi="Arial" w:cs="Arial"/>
          <w:sz w:val="22"/>
        </w:rPr>
        <w:t xml:space="preserve">lze i v tomto případě </w:t>
      </w:r>
      <w:r w:rsidRPr="00C41AF2">
        <w:rPr>
          <w:rFonts w:ascii="Arial" w:hAnsi="Arial" w:cs="Arial"/>
          <w:sz w:val="22"/>
        </w:rPr>
        <w:t>tlačítkem ANIMA (Advanced Network Intelligence MAnagement) na volantu volit různé jízdní režimy od sportovně dynamického po režim zaměřený na extrémní výkon a ovladatelnost. Tř</w:t>
      </w:r>
      <w:r w:rsidR="0008555A">
        <w:rPr>
          <w:rFonts w:ascii="Arial" w:hAnsi="Arial" w:cs="Arial"/>
          <w:sz w:val="22"/>
        </w:rPr>
        <w:t>i</w:t>
      </w:r>
      <w:r w:rsidRPr="00C41AF2">
        <w:rPr>
          <w:rFonts w:ascii="Arial" w:hAnsi="Arial" w:cs="Arial"/>
          <w:sz w:val="22"/>
        </w:rPr>
        <w:t xml:space="preserve"> různé jízdní režimy </w:t>
      </w:r>
      <w:r w:rsidR="0008555A">
        <w:rPr>
          <w:rFonts w:ascii="Arial" w:hAnsi="Arial" w:cs="Arial"/>
          <w:sz w:val="22"/>
        </w:rPr>
        <w:t>„</w:t>
      </w:r>
      <w:r w:rsidRPr="00C41AF2">
        <w:rPr>
          <w:rFonts w:ascii="Arial" w:hAnsi="Arial" w:cs="Arial"/>
          <w:sz w:val="22"/>
        </w:rPr>
        <w:t>Strada</w:t>
      </w:r>
      <w:r w:rsidR="0008555A">
        <w:rPr>
          <w:rFonts w:ascii="Arial" w:hAnsi="Arial" w:cs="Arial"/>
          <w:sz w:val="22"/>
        </w:rPr>
        <w:t>“</w:t>
      </w:r>
      <w:r w:rsidRPr="00C41AF2">
        <w:rPr>
          <w:rFonts w:ascii="Arial" w:hAnsi="Arial" w:cs="Arial"/>
          <w:sz w:val="22"/>
        </w:rPr>
        <w:t xml:space="preserve">, </w:t>
      </w:r>
      <w:r w:rsidR="0008555A">
        <w:rPr>
          <w:rFonts w:ascii="Arial" w:hAnsi="Arial" w:cs="Arial"/>
          <w:sz w:val="22"/>
        </w:rPr>
        <w:t>„</w:t>
      </w:r>
      <w:r w:rsidRPr="00C41AF2">
        <w:rPr>
          <w:rFonts w:ascii="Arial" w:hAnsi="Arial" w:cs="Arial"/>
          <w:sz w:val="22"/>
        </w:rPr>
        <w:t>Sport</w:t>
      </w:r>
      <w:r w:rsidR="0008555A">
        <w:rPr>
          <w:rFonts w:ascii="Arial" w:hAnsi="Arial" w:cs="Arial"/>
          <w:sz w:val="22"/>
        </w:rPr>
        <w:t>“</w:t>
      </w:r>
      <w:r w:rsidRPr="00C41AF2">
        <w:rPr>
          <w:rFonts w:ascii="Arial" w:hAnsi="Arial" w:cs="Arial"/>
          <w:sz w:val="22"/>
        </w:rPr>
        <w:t xml:space="preserve"> </w:t>
      </w:r>
      <w:r w:rsidRPr="00C41AF2">
        <w:rPr>
          <w:rFonts w:ascii="Arial" w:hAnsi="Arial" w:cs="Arial"/>
          <w:sz w:val="22"/>
        </w:rPr>
        <w:lastRenderedPageBreak/>
        <w:t xml:space="preserve">a </w:t>
      </w:r>
      <w:r w:rsidR="0008555A">
        <w:rPr>
          <w:rFonts w:ascii="Arial" w:hAnsi="Arial" w:cs="Arial"/>
          <w:sz w:val="22"/>
        </w:rPr>
        <w:t>„</w:t>
      </w:r>
      <w:r w:rsidRPr="00C41AF2">
        <w:rPr>
          <w:rFonts w:ascii="Arial" w:hAnsi="Arial" w:cs="Arial"/>
          <w:sz w:val="22"/>
        </w:rPr>
        <w:t>Corsa</w:t>
      </w:r>
      <w:r w:rsidR="0008555A">
        <w:rPr>
          <w:rFonts w:ascii="Arial" w:hAnsi="Arial" w:cs="Arial"/>
          <w:sz w:val="22"/>
        </w:rPr>
        <w:t>“</w:t>
      </w:r>
      <w:r w:rsidRPr="00C41AF2">
        <w:rPr>
          <w:rFonts w:ascii="Arial" w:hAnsi="Arial" w:cs="Arial"/>
          <w:sz w:val="22"/>
        </w:rPr>
        <w:t xml:space="preserve"> mají dopad na charakteristiku motoru, zvukového projevu, převodovky, pohonu všech kol a systému ESC. V pozadí pracuje systém LPI (Lamborghini Piattaforma Inerziale). Informace o pohybu vozu zaznamenává šestice senzorů, které LPI následně přeposílá všem systémům řízení vozu.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O silný a nevadnoucí brzdný účinek modelu Huracán Spyder se starají standardně </w:t>
      </w:r>
      <w:r w:rsidR="00487A2B">
        <w:rPr>
          <w:rFonts w:ascii="Arial" w:hAnsi="Arial" w:cs="Arial"/>
          <w:sz w:val="22"/>
        </w:rPr>
        <w:t>dodávané</w:t>
      </w:r>
      <w:r w:rsidRPr="00C41AF2">
        <w:rPr>
          <w:rFonts w:ascii="Arial" w:hAnsi="Arial" w:cs="Arial"/>
          <w:sz w:val="22"/>
        </w:rPr>
        <w:t xml:space="preserve"> karbon-keramické brzdy. Přední kotouče mají rozměr 380 mm a Lamborghini v rámci volitelné výbavy rovněž nabízí brzdové třmeny lakované v barvě pod</w:t>
      </w:r>
      <w:r w:rsidR="00B128ED">
        <w:rPr>
          <w:rFonts w:ascii="Arial" w:hAnsi="Arial" w:cs="Arial"/>
          <w:sz w:val="22"/>
        </w:rPr>
        <w:t>l</w:t>
      </w:r>
      <w:r w:rsidRPr="00C41AF2">
        <w:rPr>
          <w:rFonts w:ascii="Arial" w:hAnsi="Arial" w:cs="Arial"/>
          <w:sz w:val="22"/>
        </w:rPr>
        <w:t xml:space="preserve">e výběru. Všechna kola jsou zavěšena lehkými </w:t>
      </w:r>
      <w:r w:rsidR="00487A2B">
        <w:rPr>
          <w:rFonts w:ascii="Arial" w:hAnsi="Arial" w:cs="Arial"/>
          <w:sz w:val="22"/>
        </w:rPr>
        <w:t>dvojitými příčnými rameny</w:t>
      </w:r>
      <w:r w:rsidRPr="00C41AF2">
        <w:rPr>
          <w:rFonts w:ascii="Arial" w:hAnsi="Arial" w:cs="Arial"/>
          <w:sz w:val="22"/>
        </w:rPr>
        <w:t xml:space="preserve"> vyrobenými z hliníku.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Lamborghini nabízí jako součást volitelné výbavy systém LDS (Lamborghini Dynamic Steering), který upravuje převodový poměr řízení podle rychlosti vozu</w:t>
      </w:r>
      <w:r w:rsidR="00230C11">
        <w:rPr>
          <w:rFonts w:ascii="Arial" w:hAnsi="Arial" w:cs="Arial"/>
          <w:sz w:val="22"/>
        </w:rPr>
        <w:t>. Nechyb</w:t>
      </w:r>
      <w:r w:rsidR="00B128ED">
        <w:rPr>
          <w:rFonts w:ascii="Arial" w:hAnsi="Arial" w:cs="Arial"/>
          <w:sz w:val="22"/>
        </w:rPr>
        <w:t>ěj</w:t>
      </w:r>
      <w:r w:rsidR="00230C11">
        <w:rPr>
          <w:rFonts w:ascii="Arial" w:hAnsi="Arial" w:cs="Arial"/>
          <w:sz w:val="22"/>
        </w:rPr>
        <w:t xml:space="preserve">í ani aktivní </w:t>
      </w:r>
      <w:r w:rsidRPr="00C41AF2">
        <w:rPr>
          <w:rFonts w:ascii="Arial" w:hAnsi="Arial" w:cs="Arial"/>
          <w:sz w:val="22"/>
        </w:rPr>
        <w:t>magnetor</w:t>
      </w:r>
      <w:r w:rsidR="00230C11">
        <w:rPr>
          <w:rFonts w:ascii="Arial" w:hAnsi="Arial" w:cs="Arial"/>
          <w:sz w:val="22"/>
        </w:rPr>
        <w:t>h</w:t>
      </w:r>
      <w:r w:rsidRPr="00C41AF2">
        <w:rPr>
          <w:rFonts w:ascii="Arial" w:hAnsi="Arial" w:cs="Arial"/>
          <w:sz w:val="22"/>
        </w:rPr>
        <w:t>eologické tlumiče, které podle požadavků řidiče a jeho jízdního stylu mění svou charakteristiku tlumení.</w:t>
      </w:r>
    </w:p>
    <w:p w:rsidR="00C41AF2" w:rsidRPr="00C41AF2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Interiér a výbava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Interiéru vozu dominuje inovativní kokpit. 12,3palcový T</w:t>
      </w:r>
      <w:r w:rsidR="00B128ED">
        <w:rPr>
          <w:rFonts w:ascii="Arial" w:hAnsi="Arial" w:cs="Arial"/>
          <w:sz w:val="22"/>
        </w:rPr>
        <w:t>FT displej, jej</w:t>
      </w:r>
      <w:r w:rsidRPr="00C41AF2">
        <w:rPr>
          <w:rFonts w:ascii="Arial" w:hAnsi="Arial" w:cs="Arial"/>
          <w:sz w:val="22"/>
        </w:rPr>
        <w:t>ž lze konfigurovat v</w:t>
      </w:r>
      <w:r w:rsidR="00534F18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několika režimech, řidiči ve virtuálním znázornění zprostředkovává všechny klíčové informace, včetně volitelných navigačních map. Zobrazovaná znázornění jsou ostr</w:t>
      </w:r>
      <w:r w:rsidR="00534F18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 xml:space="preserve"> jako břitva, křišťálově jasn</w:t>
      </w:r>
      <w:r w:rsidR="00534F18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 xml:space="preserve"> a neskutečně podrobn</w:t>
      </w:r>
      <w:r w:rsidR="00534F18">
        <w:rPr>
          <w:rFonts w:ascii="Arial" w:hAnsi="Arial" w:cs="Arial"/>
          <w:sz w:val="22"/>
        </w:rPr>
        <w:t>á. N</w:t>
      </w:r>
      <w:r w:rsidRPr="00C41AF2">
        <w:rPr>
          <w:rFonts w:ascii="Arial" w:hAnsi="Arial" w:cs="Arial"/>
          <w:sz w:val="22"/>
        </w:rPr>
        <w:t>apříklad pozice virtuální ručičky otáčkoměru je propočítávána 60krát za sekundu, což zaručuje, že její pohyb je naprosto ply</w:t>
      </w:r>
      <w:r w:rsidR="00B128ED">
        <w:rPr>
          <w:rFonts w:ascii="Arial" w:hAnsi="Arial" w:cs="Arial"/>
          <w:sz w:val="22"/>
        </w:rPr>
        <w:t>nulý i při maximálním zrychlení</w:t>
      </w:r>
      <w:r w:rsidRPr="00C41AF2">
        <w:rPr>
          <w:rFonts w:ascii="Arial" w:hAnsi="Arial" w:cs="Arial"/>
          <w:sz w:val="22"/>
        </w:rPr>
        <w:t xml:space="preserve">. TFT displej je součástí nového, standardně nabízeného infotainmentového systému Lamborghini Infotainment System II. 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Mezi novinky patří přední a zadní LED světlomety, 20palcová kola Giano a nový multimediální systém Lamborghini Infotainment System II s ovládacím terminálem na středovém panelu. Nově nabízené prvky výbavy odráž</w:t>
      </w:r>
      <w:r w:rsidR="00B128ED">
        <w:rPr>
          <w:rFonts w:ascii="Arial" w:hAnsi="Arial" w:cs="Arial"/>
          <w:sz w:val="22"/>
        </w:rPr>
        <w:t>ej</w:t>
      </w:r>
      <w:r w:rsidRPr="00C41AF2">
        <w:rPr>
          <w:rFonts w:ascii="Arial" w:hAnsi="Arial" w:cs="Arial"/>
          <w:sz w:val="22"/>
        </w:rPr>
        <w:t xml:space="preserve">í vysoce pokrokový charakter </w:t>
      </w:r>
      <w:r w:rsidR="00B128ED">
        <w:rPr>
          <w:rFonts w:ascii="Arial" w:hAnsi="Arial" w:cs="Arial"/>
          <w:sz w:val="22"/>
        </w:rPr>
        <w:t>nového Spy</w:t>
      </w:r>
      <w:r w:rsidRPr="00C41AF2">
        <w:rPr>
          <w:rFonts w:ascii="Arial" w:hAnsi="Arial" w:cs="Arial"/>
          <w:sz w:val="22"/>
        </w:rPr>
        <w:t xml:space="preserve">deru. 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 xml:space="preserve">Funkce TFT displeje řidič může ovládat pomocí tlačítek na multifunkčním volantu: jedinými dalšími ovládacími prvky jsou </w:t>
      </w:r>
      <w:r w:rsidR="00534F18">
        <w:rPr>
          <w:rFonts w:ascii="Arial" w:hAnsi="Arial" w:cs="Arial"/>
          <w:sz w:val="22"/>
        </w:rPr>
        <w:t xml:space="preserve">řadicí páčky </w:t>
      </w:r>
      <w:r w:rsidRPr="00C41AF2">
        <w:rPr>
          <w:rFonts w:ascii="Arial" w:hAnsi="Arial" w:cs="Arial"/>
          <w:sz w:val="22"/>
        </w:rPr>
        <w:t>pod volantem. Tlačítka na ovládání střechy a</w:t>
      </w:r>
      <w:r w:rsidR="00534F18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zadního</w:t>
      </w:r>
      <w:r w:rsidR="00534F18">
        <w:rPr>
          <w:rFonts w:ascii="Arial" w:hAnsi="Arial" w:cs="Arial"/>
          <w:sz w:val="22"/>
        </w:rPr>
        <w:t xml:space="preserve"> větrného difuzoru jsou umístěna</w:t>
      </w:r>
      <w:r w:rsidR="00B128ED">
        <w:rPr>
          <w:rFonts w:ascii="Arial" w:hAnsi="Arial" w:cs="Arial"/>
          <w:sz w:val="22"/>
        </w:rPr>
        <w:t xml:space="preserve"> na </w:t>
      </w:r>
      <w:r w:rsidRPr="00C41AF2">
        <w:rPr>
          <w:rFonts w:ascii="Arial" w:hAnsi="Arial" w:cs="Arial"/>
          <w:sz w:val="22"/>
        </w:rPr>
        <w:t xml:space="preserve">středovém tunelu, na němž se </w:t>
      </w:r>
      <w:r w:rsidR="00B128ED" w:rsidRPr="00C41AF2">
        <w:rPr>
          <w:rFonts w:ascii="Arial" w:hAnsi="Arial" w:cs="Arial"/>
          <w:sz w:val="22"/>
        </w:rPr>
        <w:t xml:space="preserve">rovněž </w:t>
      </w:r>
      <w:r w:rsidRPr="00C41AF2">
        <w:rPr>
          <w:rFonts w:ascii="Arial" w:hAnsi="Arial" w:cs="Arial"/>
          <w:sz w:val="22"/>
        </w:rPr>
        <w:t>nachází startovací tlačítko motoru V10</w:t>
      </w:r>
      <w:r w:rsidR="00B128ED">
        <w:rPr>
          <w:rFonts w:ascii="Arial" w:hAnsi="Arial" w:cs="Arial"/>
          <w:sz w:val="22"/>
        </w:rPr>
        <w:t>,</w:t>
      </w:r>
      <w:r w:rsidRPr="00C41AF2">
        <w:rPr>
          <w:rFonts w:ascii="Arial" w:hAnsi="Arial" w:cs="Arial"/>
          <w:sz w:val="22"/>
        </w:rPr>
        <w:t xml:space="preserve"> ukryté pod červeným krytem jako ve stíhacím letounu. Elektricky ovládaná sedadla modelu H</w:t>
      </w:r>
      <w:r w:rsidR="00B128ED">
        <w:rPr>
          <w:rFonts w:ascii="Arial" w:hAnsi="Arial" w:cs="Arial"/>
          <w:sz w:val="22"/>
        </w:rPr>
        <w:t>uracán Spyder jsou vybavena řídi</w:t>
      </w:r>
      <w:r w:rsidRPr="00C41AF2">
        <w:rPr>
          <w:rFonts w:ascii="Arial" w:hAnsi="Arial" w:cs="Arial"/>
          <w:sz w:val="22"/>
        </w:rPr>
        <w:t>cí jednotkou ECU, jež zaručuje, že sedadlo se nedotkne přepážky mezi motorovým prostorem a kabinou.</w:t>
      </w:r>
    </w:p>
    <w:p w:rsidR="00C41AF2" w:rsidRPr="00C41AF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K elegantnímu pojetí interiéru přispív</w:t>
      </w:r>
      <w:r w:rsidR="00534F18">
        <w:rPr>
          <w:rFonts w:ascii="Arial" w:hAnsi="Arial" w:cs="Arial"/>
          <w:sz w:val="22"/>
        </w:rPr>
        <w:t>á</w:t>
      </w:r>
      <w:r w:rsidRPr="00C41AF2">
        <w:rPr>
          <w:rFonts w:ascii="Arial" w:hAnsi="Arial" w:cs="Arial"/>
          <w:sz w:val="22"/>
        </w:rPr>
        <w:t xml:space="preserve"> útlá přís</w:t>
      </w:r>
      <w:r w:rsidR="00B128ED">
        <w:rPr>
          <w:rFonts w:ascii="Arial" w:hAnsi="Arial" w:cs="Arial"/>
          <w:sz w:val="22"/>
        </w:rPr>
        <w:t>trojová deska a středová konzola</w:t>
      </w:r>
      <w:r w:rsidRPr="00C41AF2">
        <w:rPr>
          <w:rFonts w:ascii="Arial" w:hAnsi="Arial" w:cs="Arial"/>
          <w:sz w:val="22"/>
        </w:rPr>
        <w:t xml:space="preserve">. Překrásně zhotovený interiér, který </w:t>
      </w:r>
      <w:r w:rsidR="00B128ED">
        <w:rPr>
          <w:rFonts w:ascii="Arial" w:hAnsi="Arial" w:cs="Arial"/>
          <w:sz w:val="22"/>
        </w:rPr>
        <w:t>je možné</w:t>
      </w:r>
      <w:r w:rsidR="00B128ED" w:rsidRPr="00C41AF2">
        <w:rPr>
          <w:rFonts w:ascii="Arial" w:hAnsi="Arial" w:cs="Arial"/>
          <w:sz w:val="22"/>
        </w:rPr>
        <w:t xml:space="preserve"> </w:t>
      </w:r>
      <w:r w:rsidRPr="00C41AF2">
        <w:rPr>
          <w:rFonts w:ascii="Arial" w:hAnsi="Arial" w:cs="Arial"/>
          <w:sz w:val="22"/>
        </w:rPr>
        <w:t>ve velké míře individualizovat, vyjadřuje vytříbenou kvalitu a</w:t>
      </w:r>
      <w:r w:rsidR="00534F18">
        <w:rPr>
          <w:rFonts w:ascii="Arial" w:hAnsi="Arial" w:cs="Arial"/>
          <w:sz w:val="22"/>
        </w:rPr>
        <w:t> vyznačuje</w:t>
      </w:r>
      <w:r w:rsidRPr="00C41AF2">
        <w:rPr>
          <w:rFonts w:ascii="Arial" w:hAnsi="Arial" w:cs="Arial"/>
          <w:sz w:val="22"/>
        </w:rPr>
        <w:t xml:space="preserve"> se alcantarou a kůží Nappa. Vybírat </w:t>
      </w:r>
      <w:r w:rsidR="00B128ED" w:rsidRPr="00C41AF2">
        <w:rPr>
          <w:rFonts w:ascii="Arial" w:hAnsi="Arial" w:cs="Arial"/>
          <w:sz w:val="22"/>
        </w:rPr>
        <w:t xml:space="preserve">lze </w:t>
      </w:r>
      <w:r w:rsidRPr="00C41AF2">
        <w:rPr>
          <w:rFonts w:ascii="Arial" w:hAnsi="Arial" w:cs="Arial"/>
          <w:sz w:val="22"/>
        </w:rPr>
        <w:t>z p</w:t>
      </w:r>
      <w:r w:rsidR="00B128ED">
        <w:rPr>
          <w:rFonts w:ascii="Arial" w:hAnsi="Arial" w:cs="Arial"/>
          <w:sz w:val="22"/>
        </w:rPr>
        <w:t>ěti možností čalounění</w:t>
      </w:r>
      <w:r w:rsidRPr="00C41AF2">
        <w:rPr>
          <w:rFonts w:ascii="Arial" w:hAnsi="Arial" w:cs="Arial"/>
          <w:sz w:val="22"/>
        </w:rPr>
        <w:t xml:space="preserve"> </w:t>
      </w:r>
      <w:r w:rsidR="00534F18">
        <w:rPr>
          <w:rFonts w:ascii="Arial" w:hAnsi="Arial" w:cs="Arial"/>
          <w:sz w:val="22"/>
        </w:rPr>
        <w:t xml:space="preserve">– </w:t>
      </w:r>
      <w:r w:rsidRPr="00C41AF2">
        <w:rPr>
          <w:rFonts w:ascii="Arial" w:hAnsi="Arial" w:cs="Arial"/>
          <w:sz w:val="22"/>
        </w:rPr>
        <w:t>Standard, Elegante, Sportivo v kombinaci s alcantarou, dvoubarevné Sportivo v kombinaci s</w:t>
      </w:r>
      <w:r w:rsidR="00534F18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alcantarou a dvoubarevné Sportivo s jemnou kůží – stejně jako ze 17 barev interiéru.</w:t>
      </w:r>
    </w:p>
    <w:p w:rsidR="00C41AF2" w:rsidRPr="00C41AF2" w:rsidRDefault="003E5F6B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Výběr ze tří barev plátěné</w:t>
      </w:r>
      <w:r w:rsidR="00C41AF2" w:rsidRPr="00C41AF2">
        <w:rPr>
          <w:rFonts w:ascii="Arial" w:hAnsi="Arial" w:cs="Arial"/>
          <w:sz w:val="22"/>
        </w:rPr>
        <w:t xml:space="preserve"> střechy </w:t>
      </w:r>
      <w:r w:rsidR="00534F18">
        <w:rPr>
          <w:rFonts w:ascii="Arial" w:hAnsi="Arial" w:cs="Arial"/>
          <w:sz w:val="22"/>
        </w:rPr>
        <w:t>–</w:t>
      </w:r>
      <w:r w:rsidR="00C41AF2" w:rsidRPr="00C41AF2">
        <w:rPr>
          <w:rFonts w:ascii="Arial" w:hAnsi="Arial" w:cs="Arial"/>
          <w:sz w:val="22"/>
        </w:rPr>
        <w:t xml:space="preserve"> černá, hnědá a červená – doplňuje jedenáct barev karoserie. Další možnosti nabízí individualizační program Ad Person</w:t>
      </w:r>
      <w:r w:rsidR="00534F18">
        <w:rPr>
          <w:rFonts w:ascii="Arial" w:hAnsi="Arial" w:cs="Arial"/>
          <w:sz w:val="22"/>
        </w:rPr>
        <w:t>am s pěti matnými barvami karose</w:t>
      </w:r>
      <w:r w:rsidR="00C41AF2" w:rsidRPr="00C41AF2">
        <w:rPr>
          <w:rFonts w:ascii="Arial" w:hAnsi="Arial" w:cs="Arial"/>
          <w:sz w:val="22"/>
        </w:rPr>
        <w:t>rie.</w:t>
      </w:r>
    </w:p>
    <w:p w:rsidR="00C41AF2" w:rsidRPr="00C41AF2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>Výroba a cena</w:t>
      </w:r>
    </w:p>
    <w:p w:rsidR="00CB2282" w:rsidRDefault="00C41AF2" w:rsidP="00C41AF2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C41AF2">
        <w:rPr>
          <w:rFonts w:ascii="Arial" w:hAnsi="Arial" w:cs="Arial"/>
          <w:sz w:val="22"/>
        </w:rPr>
        <w:t>Model Huracán Spyder LP 610-4, v jehož jméně číslo 610 znamená počet koňských sil a</w:t>
      </w:r>
      <w:r w:rsidR="00CB2282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>číslice 4 odkazuje na poče</w:t>
      </w:r>
      <w:r w:rsidR="00CB2282">
        <w:rPr>
          <w:rFonts w:ascii="Arial" w:hAnsi="Arial" w:cs="Arial"/>
          <w:sz w:val="22"/>
        </w:rPr>
        <w:t xml:space="preserve">t poháněných kol, je vyráběn v moderní </w:t>
      </w:r>
      <w:r w:rsidRPr="00C41AF2">
        <w:rPr>
          <w:rFonts w:ascii="Arial" w:hAnsi="Arial" w:cs="Arial"/>
          <w:sz w:val="22"/>
        </w:rPr>
        <w:t xml:space="preserve">továrně Automobili Lamborghini, jež se nachází v sídle společnosti ve městě Sant’Agata Bolognese, </w:t>
      </w:r>
      <w:r w:rsidR="003E5F6B">
        <w:rPr>
          <w:rFonts w:ascii="Arial" w:hAnsi="Arial" w:cs="Arial"/>
          <w:sz w:val="22"/>
        </w:rPr>
        <w:t xml:space="preserve">a to </w:t>
      </w:r>
      <w:r w:rsidRPr="00C41AF2">
        <w:rPr>
          <w:rFonts w:ascii="Arial" w:hAnsi="Arial" w:cs="Arial"/>
          <w:sz w:val="22"/>
        </w:rPr>
        <w:t>s</w:t>
      </w:r>
      <w:r w:rsidR="00CB2282">
        <w:rPr>
          <w:rFonts w:ascii="Arial" w:hAnsi="Arial" w:cs="Arial"/>
          <w:sz w:val="22"/>
        </w:rPr>
        <w:t> </w:t>
      </w:r>
      <w:r w:rsidRPr="00C41AF2">
        <w:rPr>
          <w:rFonts w:ascii="Arial" w:hAnsi="Arial" w:cs="Arial"/>
          <w:sz w:val="22"/>
        </w:rPr>
        <w:t xml:space="preserve">nekompromisní kvalitou. Dodávky vozů prvním majitelům </w:t>
      </w:r>
      <w:r w:rsidR="003E5F6B">
        <w:rPr>
          <w:rFonts w:ascii="Arial" w:hAnsi="Arial" w:cs="Arial"/>
          <w:sz w:val="22"/>
        </w:rPr>
        <w:t>budou zahájeny</w:t>
      </w:r>
      <w:r w:rsidRPr="00C41AF2">
        <w:rPr>
          <w:rFonts w:ascii="Arial" w:hAnsi="Arial" w:cs="Arial"/>
          <w:sz w:val="22"/>
        </w:rPr>
        <w:t xml:space="preserve"> na jaře roku 2016 a cen</w:t>
      </w:r>
      <w:r w:rsidR="00CB2282">
        <w:rPr>
          <w:rFonts w:ascii="Arial" w:hAnsi="Arial" w:cs="Arial"/>
          <w:sz w:val="22"/>
        </w:rPr>
        <w:t>y</w:t>
      </w:r>
      <w:r w:rsidRPr="00C41AF2">
        <w:rPr>
          <w:rFonts w:ascii="Arial" w:hAnsi="Arial" w:cs="Arial"/>
          <w:sz w:val="22"/>
        </w:rPr>
        <w:t xml:space="preserve"> začínají na 186 450 eurech + DPH.</w:t>
      </w:r>
    </w:p>
    <w:p w:rsidR="00271A25" w:rsidRDefault="00271A25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C41AF2" w:rsidRPr="00271A25" w:rsidRDefault="00C41AF2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C41AF2">
        <w:rPr>
          <w:rFonts w:ascii="Arial" w:hAnsi="Arial" w:cs="Arial"/>
          <w:b/>
          <w:sz w:val="22"/>
        </w:rPr>
        <w:t xml:space="preserve">Technická data </w:t>
      </w:r>
      <w:r w:rsidR="003E5F6B">
        <w:rPr>
          <w:rFonts w:ascii="Arial" w:hAnsi="Arial" w:cs="Arial"/>
          <w:b/>
          <w:sz w:val="22"/>
        </w:rPr>
        <w:t>–</w:t>
      </w:r>
      <w:r w:rsidRPr="00C41AF2">
        <w:rPr>
          <w:rFonts w:ascii="Arial" w:hAnsi="Arial" w:cs="Arial"/>
          <w:b/>
          <w:sz w:val="22"/>
        </w:rPr>
        <w:t xml:space="preserve"> Lamborghini Huracán LP 610-4 Spyder</w:t>
      </w:r>
    </w:p>
    <w:tbl>
      <w:tblPr>
        <w:tblW w:w="0" w:type="auto"/>
        <w:tblLook w:val="04A0"/>
      </w:tblPr>
      <w:tblGrid>
        <w:gridCol w:w="3227"/>
        <w:gridCol w:w="4636"/>
      </w:tblGrid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KAROSERIE A PODVOZEK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B228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Nosná struktura</w:t>
            </w:r>
            <w:r w:rsidR="00C41AF2" w:rsidRPr="00C41A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Hybridní</w:t>
            </w:r>
            <w:r w:rsidR="003E5F6B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 xml:space="preserve"> vyroben</w:t>
            </w:r>
            <w:r w:rsidR="00CB2282">
              <w:rPr>
                <w:rFonts w:ascii="Arial" w:hAnsi="Arial" w:cs="Arial"/>
                <w:sz w:val="22"/>
              </w:rPr>
              <w:t>á</w:t>
            </w:r>
            <w:r w:rsidRPr="00C41AF2">
              <w:rPr>
                <w:rFonts w:ascii="Arial" w:hAnsi="Arial" w:cs="Arial"/>
                <w:sz w:val="22"/>
              </w:rPr>
              <w:t xml:space="preserve"> z hliníku a </w:t>
            </w:r>
            <w:r w:rsidR="00CB2282">
              <w:rPr>
                <w:rFonts w:ascii="Arial" w:hAnsi="Arial" w:cs="Arial"/>
                <w:sz w:val="22"/>
              </w:rPr>
              <w:t>uhlíkových</w:t>
            </w:r>
            <w:r w:rsidRPr="00C41AF2">
              <w:rPr>
                <w:rFonts w:ascii="Arial" w:hAnsi="Arial" w:cs="Arial"/>
                <w:sz w:val="22"/>
              </w:rPr>
              <w:t xml:space="preserve"> vláken </w:t>
            </w:r>
          </w:p>
        </w:tc>
      </w:tr>
      <w:tr w:rsidR="00C41AF2" w:rsidRPr="00C41AF2" w:rsidTr="004856F2">
        <w:trPr>
          <w:trHeight w:val="1080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Karoserie </w:t>
            </w:r>
          </w:p>
        </w:tc>
        <w:tc>
          <w:tcPr>
            <w:tcW w:w="4636" w:type="dxa"/>
            <w:shd w:val="clear" w:color="auto" w:fill="auto"/>
          </w:tcPr>
          <w:p w:rsidR="00C41AF2" w:rsidRPr="00C41AF2" w:rsidRDefault="003E5F6B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Vnějš</w:t>
            </w:r>
            <w:r w:rsidR="00C41AF2" w:rsidRPr="00C41AF2">
              <w:rPr>
                <w:rFonts w:ascii="Arial" w:hAnsi="Arial" w:cs="Arial"/>
                <w:sz w:val="22"/>
              </w:rPr>
              <w:t>í plášť vyroben z hliníku a</w:t>
            </w:r>
            <w:r w:rsidR="00CB2282">
              <w:rPr>
                <w:rFonts w:ascii="Arial" w:hAnsi="Arial" w:cs="Arial"/>
                <w:sz w:val="22"/>
              </w:rPr>
              <w:t> kompozitových</w:t>
            </w:r>
            <w:r w:rsidR="00C41AF2" w:rsidRPr="00C41AF2">
              <w:rPr>
                <w:rFonts w:ascii="Arial" w:hAnsi="Arial" w:cs="Arial"/>
                <w:sz w:val="22"/>
              </w:rPr>
              <w:t xml:space="preserve"> materiálů, vysoce kvalitní plátěná střecha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Zavěšení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B228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Hliníková dvojitá příčná ramena</w:t>
            </w:r>
            <w:r w:rsidR="00C41AF2" w:rsidRPr="00C41AF2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Odpružení a tlumiče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 xml:space="preserve">Ocelové pružiny a hydraulické tlumiče, volitelně </w:t>
            </w:r>
            <w:r w:rsidR="00FB7957">
              <w:rPr>
                <w:rFonts w:ascii="Arial" w:hAnsi="Arial" w:cs="Arial"/>
                <w:sz w:val="22"/>
              </w:rPr>
              <w:t xml:space="preserve">aktivní </w:t>
            </w:r>
            <w:r w:rsidRPr="00C41AF2">
              <w:rPr>
                <w:rFonts w:ascii="Arial" w:hAnsi="Arial" w:cs="Arial"/>
                <w:sz w:val="22"/>
              </w:rPr>
              <w:t>magneto-reologické tlumiče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ESC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Nastavitelná charakteristika systémů ESC/ABS (ANIMA), vypínatelný stabilizační systém ESC</w:t>
            </w:r>
          </w:p>
        </w:tc>
      </w:tr>
      <w:tr w:rsidR="00C41AF2" w:rsidRPr="00C41AF2" w:rsidTr="004856F2">
        <w:trPr>
          <w:trHeight w:val="720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Brzdy</w:t>
            </w:r>
          </w:p>
        </w:tc>
        <w:tc>
          <w:tcPr>
            <w:tcW w:w="4636" w:type="dxa"/>
            <w:shd w:val="clear" w:color="auto" w:fill="auto"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Hydraulický dvouokruhový brzdový systém s</w:t>
            </w:r>
            <w:r w:rsidR="00F122B7">
              <w:rPr>
                <w:rFonts w:ascii="Arial" w:hAnsi="Arial" w:cs="Arial"/>
                <w:sz w:val="22"/>
              </w:rPr>
              <w:t> podtlakovým posilovačem</w:t>
            </w:r>
            <w:r w:rsidRPr="00C41AF2">
              <w:rPr>
                <w:rFonts w:ascii="Arial" w:hAnsi="Arial" w:cs="Arial"/>
                <w:sz w:val="22"/>
              </w:rPr>
              <w:t>, šestipístkové brzdové třmeny vpředu, čtyřpístkové brzdové třmeny vzadu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Brzdové kotouče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Karbon-keramické brzdové kotouče,</w:t>
            </w:r>
            <w:r w:rsidRPr="00C41AF2">
              <w:rPr>
                <w:rFonts w:ascii="Arial" w:hAnsi="Arial" w:cs="Arial"/>
                <w:sz w:val="22"/>
              </w:rPr>
              <w:br/>
            </w:r>
            <w:r w:rsidRPr="00C41AF2">
              <w:rPr>
                <w:rFonts w:ascii="Lucida Sans Unicode" w:hAnsi="Lucida Sans Unicode" w:cs="Lucida Sans Unicode"/>
                <w:sz w:val="22"/>
              </w:rPr>
              <w:t>∅</w:t>
            </w:r>
            <w:r w:rsidRPr="00C41AF2">
              <w:rPr>
                <w:rFonts w:ascii="Arial" w:hAnsi="Arial" w:cs="Arial"/>
                <w:sz w:val="22"/>
              </w:rPr>
              <w:t xml:space="preserve"> 380 x 38 mm vpředu, </w:t>
            </w:r>
            <w:r w:rsidRPr="00C41AF2">
              <w:rPr>
                <w:rFonts w:ascii="Lucida Sans Unicode" w:hAnsi="Lucida Sans Unicode" w:cs="Lucida Sans Unicode"/>
                <w:sz w:val="22"/>
              </w:rPr>
              <w:t>∅</w:t>
            </w:r>
            <w:r w:rsidRPr="00C41AF2">
              <w:rPr>
                <w:rFonts w:ascii="Arial" w:hAnsi="Arial" w:cs="Arial"/>
                <w:sz w:val="22"/>
              </w:rPr>
              <w:t xml:space="preserve"> 356 x 32 mm vzadu</w:t>
            </w:r>
          </w:p>
          <w:p w:rsidR="00271A25" w:rsidRDefault="00271A25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  <w:p w:rsidR="00271A25" w:rsidRPr="00C41AF2" w:rsidRDefault="00271A25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lastRenderedPageBreak/>
              <w:t>Řízení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Elektromagnetický posilovač řízení, voliteln</w:t>
            </w:r>
            <w:r w:rsidR="00F122B7">
              <w:rPr>
                <w:rFonts w:ascii="Arial" w:hAnsi="Arial" w:cs="Arial"/>
                <w:sz w:val="22"/>
              </w:rPr>
              <w:t>ě</w:t>
            </w:r>
            <w:r w:rsidRPr="00C41AF2">
              <w:rPr>
                <w:rFonts w:ascii="Arial" w:hAnsi="Arial" w:cs="Arial"/>
                <w:sz w:val="22"/>
              </w:rPr>
              <w:t xml:space="preserve"> řízení LDS s variabilním převodovým poměrem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Pneumatiky (standardní rozměr)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Pirelli 245/30 R20 (vpředu)</w:t>
            </w:r>
            <w:r w:rsidR="003E5F6B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br/>
            </w:r>
            <w:r w:rsidR="00C41AF2" w:rsidRPr="00C41AF2">
              <w:rPr>
                <w:rFonts w:ascii="Arial" w:hAnsi="Arial" w:cs="Arial"/>
                <w:sz w:val="22"/>
              </w:rPr>
              <w:t>305/30 R20 (vzadu)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Kola (standardní rozměr)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3E5F6B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8.5J x 20" (vpředu),</w:t>
            </w:r>
            <w:r w:rsidR="00C41AF2" w:rsidRPr="00C41AF2">
              <w:rPr>
                <w:rFonts w:ascii="Arial" w:hAnsi="Arial" w:cs="Arial"/>
                <w:sz w:val="22"/>
              </w:rPr>
              <w:t xml:space="preserve"> 11J x 20'' (vzadu)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Zrcátka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Elektricky ovládaná boční zpětná zrcátka</w:t>
            </w:r>
          </w:p>
        </w:tc>
      </w:tr>
      <w:tr w:rsidR="00C41AF2" w:rsidRPr="00C41AF2" w:rsidTr="004856F2">
        <w:trPr>
          <w:trHeight w:val="720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Airbagy </w:t>
            </w:r>
          </w:p>
        </w:tc>
        <w:tc>
          <w:tcPr>
            <w:tcW w:w="4636" w:type="dxa"/>
            <w:shd w:val="clear" w:color="auto" w:fill="auto"/>
          </w:tcPr>
          <w:p w:rsidR="00C41AF2" w:rsidRPr="00C41AF2" w:rsidRDefault="00F122B7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Plnohodnotné</w:t>
            </w:r>
            <w:r w:rsidR="00C41AF2" w:rsidRPr="00C41AF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dvoustupňové</w:t>
            </w:r>
            <w:r w:rsidR="00C41AF2" w:rsidRPr="00C41AF2">
              <w:rPr>
                <w:rFonts w:ascii="Arial" w:hAnsi="Arial" w:cs="Arial"/>
                <w:sz w:val="22"/>
              </w:rPr>
              <w:t xml:space="preserve"> přední airbagy</w:t>
            </w:r>
            <w:r>
              <w:rPr>
                <w:rFonts w:ascii="Arial" w:hAnsi="Arial" w:cs="Arial"/>
                <w:sz w:val="22"/>
              </w:rPr>
              <w:t>, plnohodnotné</w:t>
            </w:r>
            <w:r w:rsidR="00C41AF2" w:rsidRPr="00C41AF2">
              <w:rPr>
                <w:rFonts w:ascii="Arial" w:hAnsi="Arial" w:cs="Arial"/>
                <w:sz w:val="22"/>
              </w:rPr>
              <w:t xml:space="preserve"> boční airbagy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MOTOR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Typ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Desetiválec do V s úhlem rozevření válců 90°, IDS+MPI dvojité vstřikování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F122B7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Zdvihový objem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5204 cm</w:t>
            </w:r>
            <w:r w:rsidRPr="00C41AF2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Vrtání</w:t>
            </w:r>
            <w:r w:rsidR="00F122B7">
              <w:rPr>
                <w:rFonts w:ascii="Arial" w:hAnsi="Arial" w:cs="Arial"/>
                <w:i/>
                <w:iCs/>
                <w:sz w:val="22"/>
              </w:rPr>
              <w:t xml:space="preserve"> x </w:t>
            </w:r>
            <w:r w:rsidRPr="00C41AF2">
              <w:rPr>
                <w:rFonts w:ascii="Arial" w:hAnsi="Arial" w:cs="Arial"/>
                <w:i/>
                <w:iCs/>
                <w:sz w:val="22"/>
              </w:rPr>
              <w:t>zdvih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Ø 84,5 mm x 92,8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Řízení ventilů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Sací a výfukové vačkové hřídele s</w:t>
            </w:r>
            <w:r w:rsidR="00F122B7">
              <w:rPr>
                <w:rFonts w:ascii="Arial" w:hAnsi="Arial" w:cs="Arial"/>
                <w:sz w:val="22"/>
              </w:rPr>
              <w:t> variabilním</w:t>
            </w:r>
            <w:r w:rsidRPr="00C41AF2">
              <w:rPr>
                <w:rFonts w:ascii="Arial" w:hAnsi="Arial" w:cs="Arial"/>
                <w:sz w:val="22"/>
              </w:rPr>
              <w:t xml:space="preserve"> časováním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Kompresní poměr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12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 xml:space="preserve">7 : 1 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Max. výkon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 xml:space="preserve">449 kW/610 k při 8250 </w:t>
            </w:r>
            <w:r w:rsidR="00F122B7">
              <w:rPr>
                <w:rFonts w:ascii="Arial" w:hAnsi="Arial" w:cs="Arial"/>
                <w:sz w:val="22"/>
              </w:rPr>
              <w:t>1</w:t>
            </w:r>
            <w:r w:rsidRPr="00C41AF2">
              <w:rPr>
                <w:rFonts w:ascii="Arial" w:hAnsi="Arial" w:cs="Arial"/>
                <w:sz w:val="22"/>
              </w:rPr>
              <w:t>/min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Max. točivý moment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3E5F6B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560 Nm při 6</w:t>
            </w:r>
            <w:r w:rsidR="00C41AF2" w:rsidRPr="00C41AF2">
              <w:rPr>
                <w:rFonts w:ascii="Arial" w:hAnsi="Arial" w:cs="Arial"/>
                <w:sz w:val="22"/>
              </w:rPr>
              <w:t xml:space="preserve">500 </w:t>
            </w:r>
            <w:r w:rsidR="00F122B7">
              <w:rPr>
                <w:rFonts w:ascii="Arial" w:hAnsi="Arial" w:cs="Arial"/>
                <w:sz w:val="22"/>
              </w:rPr>
              <w:t>1</w:t>
            </w:r>
            <w:r w:rsidR="00C41AF2" w:rsidRPr="00C41AF2">
              <w:rPr>
                <w:rFonts w:ascii="Arial" w:hAnsi="Arial" w:cs="Arial"/>
                <w:sz w:val="22"/>
              </w:rPr>
              <w:t>/min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Emisní norma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 xml:space="preserve">EURO 6 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Řízení výfukových plynů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Čtyři katalyzátory řízené lambda sondou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3E5F6B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Chladi</w:t>
            </w:r>
            <w:r w:rsidR="00C41AF2" w:rsidRPr="00C41AF2">
              <w:rPr>
                <w:rFonts w:ascii="Arial" w:hAnsi="Arial" w:cs="Arial"/>
                <w:i/>
                <w:iCs/>
                <w:sz w:val="22"/>
              </w:rPr>
              <w:t xml:space="preserve">cí systém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3E5F6B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Vodní a olejové chladi</w:t>
            </w:r>
            <w:r w:rsidR="00C41AF2" w:rsidRPr="00C41AF2">
              <w:rPr>
                <w:rFonts w:ascii="Arial" w:hAnsi="Arial" w:cs="Arial"/>
                <w:sz w:val="22"/>
              </w:rPr>
              <w:t xml:space="preserve">cí systémy 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Ř</w:t>
            </w:r>
            <w:r w:rsidR="00F122B7">
              <w:rPr>
                <w:rFonts w:ascii="Arial" w:hAnsi="Arial" w:cs="Arial"/>
                <w:i/>
                <w:iCs/>
                <w:sz w:val="22"/>
              </w:rPr>
              <w:t>í</w:t>
            </w:r>
            <w:r w:rsidRPr="00C41AF2">
              <w:rPr>
                <w:rFonts w:ascii="Arial" w:hAnsi="Arial" w:cs="Arial"/>
                <w:i/>
                <w:iCs/>
                <w:sz w:val="22"/>
              </w:rPr>
              <w:t>dicí jednotka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Bosch MED 17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Mazání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Mazání se suchou skříní</w:t>
            </w:r>
          </w:p>
        </w:tc>
      </w:tr>
      <w:tr w:rsidR="00C41AF2" w:rsidRPr="00C41AF2" w:rsidTr="004856F2">
        <w:trPr>
          <w:trHeight w:val="199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271A25" w:rsidRDefault="00271A25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</w:p>
          <w:p w:rsidR="00271A25" w:rsidRDefault="00271A25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</w:p>
          <w:p w:rsidR="00C41AF2" w:rsidRPr="00271A25" w:rsidRDefault="00F122B7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lastRenderedPageBreak/>
              <w:t>POHON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lastRenderedPageBreak/>
              <w:t>Typ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Pohon všech kol s el</w:t>
            </w:r>
            <w:r w:rsidR="00F122B7">
              <w:rPr>
                <w:rFonts w:ascii="Arial" w:hAnsi="Arial" w:cs="Arial"/>
                <w:sz w:val="22"/>
              </w:rPr>
              <w:t>ektrohydraulicky ovládanou více</w:t>
            </w:r>
            <w:r w:rsidRPr="00C41AF2">
              <w:rPr>
                <w:rFonts w:ascii="Arial" w:hAnsi="Arial" w:cs="Arial"/>
                <w:sz w:val="22"/>
              </w:rPr>
              <w:t>lamelovou spojkou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Převodovka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7stupňová</w:t>
            </w:r>
            <w:r w:rsidR="00C41AF2" w:rsidRPr="00C41AF2">
              <w:rPr>
                <w:rFonts w:ascii="Arial" w:hAnsi="Arial" w:cs="Arial"/>
                <w:sz w:val="22"/>
              </w:rPr>
              <w:t xml:space="preserve"> dvouspojková převodovka LDF, volitelná rychlost řazení prostřednictvím režimu Drive Select Mode</w:t>
            </w:r>
          </w:p>
        </w:tc>
      </w:tr>
      <w:tr w:rsidR="00C41AF2" w:rsidRPr="00C41AF2" w:rsidTr="004856F2">
        <w:trPr>
          <w:trHeight w:val="199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VÝKONY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Maximální rychlost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324 km/h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0</w:t>
            </w:r>
            <w:r w:rsidR="003E5F6B">
              <w:rPr>
                <w:rFonts w:ascii="Arial" w:hAnsi="Arial" w:cs="Arial"/>
                <w:i/>
                <w:iCs/>
                <w:sz w:val="22"/>
              </w:rPr>
              <w:t>–</w:t>
            </w: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100 km/h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3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>4 s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0</w:t>
            </w:r>
            <w:r w:rsidR="003E5F6B">
              <w:rPr>
                <w:rFonts w:ascii="Arial" w:hAnsi="Arial" w:cs="Arial"/>
                <w:i/>
                <w:iCs/>
                <w:sz w:val="22"/>
              </w:rPr>
              <w:t>–</w:t>
            </w:r>
            <w:r w:rsidRPr="00C41AF2">
              <w:rPr>
                <w:rFonts w:ascii="Arial" w:hAnsi="Arial" w:cs="Arial"/>
                <w:i/>
                <w:iCs/>
                <w:sz w:val="22"/>
              </w:rPr>
              <w:t>200 km/h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10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>2 s</w:t>
            </w:r>
          </w:p>
        </w:tc>
      </w:tr>
      <w:tr w:rsidR="00C41AF2" w:rsidRPr="00C41AF2" w:rsidTr="004856F2">
        <w:trPr>
          <w:trHeight w:val="199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ROZMĚRY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Rozvor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2620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Délka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4459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Šířka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1924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Šířka (včetně zpětných zrcátek)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2236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Výška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1180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Rozchod vpředu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1668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Rozchod vzadu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1620 mm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Poloměr otáčení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</w:t>
            </w:r>
            <w:r w:rsidR="00F122B7">
              <w:rPr>
                <w:rFonts w:ascii="Arial" w:hAnsi="Arial" w:cs="Arial"/>
                <w:sz w:val="22"/>
              </w:rPr>
              <w:t>1,</w:t>
            </w:r>
            <w:r w:rsidRPr="00C41AF2">
              <w:rPr>
                <w:rFonts w:ascii="Arial" w:hAnsi="Arial" w:cs="Arial"/>
                <w:sz w:val="22"/>
              </w:rPr>
              <w:t>5 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Hmotnost (suchá)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41AF2" w:rsidRPr="00C41AF2">
              <w:rPr>
                <w:rFonts w:ascii="Arial" w:hAnsi="Arial" w:cs="Arial"/>
                <w:sz w:val="22"/>
              </w:rPr>
              <w:t>542 kg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Hmotnost/výkon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F122B7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3,43</w:t>
            </w:r>
            <w:r w:rsidR="00C41AF2" w:rsidRPr="00C41AF2">
              <w:rPr>
                <w:rFonts w:ascii="Arial" w:hAnsi="Arial" w:cs="Arial"/>
                <w:sz w:val="22"/>
              </w:rPr>
              <w:t xml:space="preserve"> kg/</w:t>
            </w:r>
            <w:r>
              <w:rPr>
                <w:rFonts w:ascii="Arial" w:hAnsi="Arial" w:cs="Arial"/>
                <w:sz w:val="22"/>
              </w:rPr>
              <w:t>kW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Rozložení hmotnosti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43 % (vpředu) – 57 % (vzadu)</w:t>
            </w:r>
          </w:p>
        </w:tc>
      </w:tr>
      <w:tr w:rsidR="00C41AF2" w:rsidRPr="00C41AF2" w:rsidTr="004856F2">
        <w:trPr>
          <w:trHeight w:val="145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271A25" w:rsidRDefault="00271A25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</w:p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lastRenderedPageBreak/>
              <w:t>OBJEMY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lastRenderedPageBreak/>
              <w:t>Palivová nádrž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83 litrů</w:t>
            </w:r>
          </w:p>
        </w:tc>
      </w:tr>
      <w:tr w:rsidR="00C41AF2" w:rsidRPr="00C41AF2" w:rsidTr="004856F2">
        <w:trPr>
          <w:trHeight w:val="199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271A25" w:rsidRDefault="00C41AF2" w:rsidP="00CB2282">
            <w:pPr>
              <w:spacing w:after="200"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SPOTŘEBA</w:t>
            </w:r>
            <w:r w:rsidR="00F122B7" w:rsidRPr="00271A25">
              <w:rPr>
                <w:rFonts w:ascii="Arial" w:hAnsi="Arial" w:cs="Arial"/>
                <w:b/>
                <w:i/>
                <w:iCs/>
                <w:sz w:val="22"/>
              </w:rPr>
              <w:t xml:space="preserve"> PALIVA</w:t>
            </w:r>
            <w:r w:rsidRPr="00271A25">
              <w:rPr>
                <w:rFonts w:ascii="Arial" w:hAnsi="Arial" w:cs="Arial"/>
                <w:b/>
                <w:i/>
                <w:iCs/>
                <w:sz w:val="22"/>
              </w:rPr>
              <w:t>**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 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Město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17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>5 l/100 km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Mimo město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9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>2 l/100 km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Kombinovaná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F122B7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12</w:t>
            </w:r>
            <w:r w:rsidR="00F122B7">
              <w:rPr>
                <w:rFonts w:ascii="Arial" w:hAnsi="Arial" w:cs="Arial"/>
                <w:sz w:val="22"/>
              </w:rPr>
              <w:t>,</w:t>
            </w:r>
            <w:r w:rsidRPr="00C41AF2">
              <w:rPr>
                <w:rFonts w:ascii="Arial" w:hAnsi="Arial" w:cs="Arial"/>
                <w:sz w:val="22"/>
              </w:rPr>
              <w:t>3 l/100 km</w:t>
            </w:r>
          </w:p>
        </w:tc>
      </w:tr>
      <w:tr w:rsidR="00C41AF2" w:rsidRPr="00C41AF2" w:rsidTr="004856F2">
        <w:trPr>
          <w:trHeight w:val="402"/>
        </w:trPr>
        <w:tc>
          <w:tcPr>
            <w:tcW w:w="3227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i/>
                <w:iCs/>
                <w:sz w:val="22"/>
              </w:rPr>
            </w:pPr>
            <w:r w:rsidRPr="00C41AF2">
              <w:rPr>
                <w:rFonts w:ascii="Arial" w:hAnsi="Arial" w:cs="Arial"/>
                <w:i/>
                <w:iCs/>
                <w:sz w:val="22"/>
              </w:rPr>
              <w:t>Emise CO</w:t>
            </w:r>
            <w:r w:rsidRPr="00C41AF2">
              <w:rPr>
                <w:rFonts w:ascii="Arial" w:hAnsi="Arial" w:cs="Arial"/>
                <w:i/>
                <w:iCs/>
                <w:sz w:val="22"/>
                <w:vertAlign w:val="subscript"/>
              </w:rPr>
              <w:t>2</w:t>
            </w:r>
            <w:r w:rsidRPr="00C41AF2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  <w:tc>
          <w:tcPr>
            <w:tcW w:w="4636" w:type="dxa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sz w:val="22"/>
              </w:rPr>
            </w:pPr>
            <w:r w:rsidRPr="00C41AF2">
              <w:rPr>
                <w:rFonts w:ascii="Arial" w:hAnsi="Arial" w:cs="Arial"/>
                <w:sz w:val="22"/>
              </w:rPr>
              <w:t>285 g/km</w:t>
            </w:r>
          </w:p>
        </w:tc>
      </w:tr>
      <w:tr w:rsidR="00C41AF2" w:rsidRPr="00C41AF2" w:rsidTr="004856F2">
        <w:trPr>
          <w:trHeight w:val="360"/>
        </w:trPr>
        <w:tc>
          <w:tcPr>
            <w:tcW w:w="7863" w:type="dxa"/>
            <w:gridSpan w:val="2"/>
            <w:shd w:val="clear" w:color="auto" w:fill="auto"/>
            <w:noWrap/>
          </w:tcPr>
          <w:p w:rsidR="00C41AF2" w:rsidRPr="00C41AF2" w:rsidRDefault="00C41AF2" w:rsidP="00CB2282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C41AF2">
              <w:rPr>
                <w:rFonts w:ascii="Arial" w:hAnsi="Arial" w:cs="Arial"/>
                <w:b/>
                <w:bCs/>
                <w:sz w:val="22"/>
              </w:rPr>
              <w:t xml:space="preserve">** podle směrnice EC/1999/100 </w:t>
            </w:r>
          </w:p>
        </w:tc>
      </w:tr>
    </w:tbl>
    <w:p w:rsidR="007E3D18" w:rsidRDefault="007E3D18" w:rsidP="00756F77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</w:p>
    <w:p w:rsidR="007E3D18" w:rsidRDefault="007E3D18" w:rsidP="00756F77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</w:p>
    <w:p w:rsidR="00756F77" w:rsidRPr="00271A25" w:rsidRDefault="00271A25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</w:rPr>
        <w:br w:type="page"/>
      </w:r>
      <w:r w:rsidR="00756F77" w:rsidRPr="00271A25">
        <w:rPr>
          <w:rFonts w:ascii="Arial" w:hAnsi="Arial" w:cs="Arial"/>
          <w:b/>
          <w:sz w:val="22"/>
        </w:rPr>
        <w:lastRenderedPageBreak/>
        <w:t>Kontaktní osoba: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>Irena Bandová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>Public Relations Manager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 xml:space="preserve">tel.: </w:t>
      </w:r>
      <w:r w:rsidR="00685D3C" w:rsidRPr="00271A25">
        <w:rPr>
          <w:rFonts w:ascii="Arial" w:hAnsi="Arial" w:cs="Arial"/>
          <w:sz w:val="22"/>
        </w:rPr>
        <w:t xml:space="preserve">     </w:t>
      </w:r>
      <w:r w:rsidRPr="00271A25">
        <w:rPr>
          <w:rFonts w:ascii="Arial" w:hAnsi="Arial" w:cs="Arial"/>
          <w:sz w:val="22"/>
        </w:rPr>
        <w:t>+420 257 107 316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 xml:space="preserve">mobil: </w:t>
      </w:r>
      <w:r w:rsidR="00685D3C" w:rsidRPr="00271A25">
        <w:rPr>
          <w:rFonts w:ascii="Arial" w:hAnsi="Arial" w:cs="Arial"/>
          <w:sz w:val="22"/>
        </w:rPr>
        <w:t xml:space="preserve"> </w:t>
      </w:r>
      <w:r w:rsidRPr="00271A25">
        <w:rPr>
          <w:rFonts w:ascii="Arial" w:hAnsi="Arial" w:cs="Arial"/>
          <w:sz w:val="22"/>
        </w:rPr>
        <w:t>+420 725 567 736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>e-mail:</w:t>
      </w:r>
      <w:r w:rsidR="00685D3C" w:rsidRPr="00271A25">
        <w:rPr>
          <w:rFonts w:ascii="Arial" w:hAnsi="Arial" w:cs="Arial"/>
          <w:sz w:val="22"/>
        </w:rPr>
        <w:t xml:space="preserve"> </w:t>
      </w:r>
      <w:r w:rsidRPr="00271A25">
        <w:rPr>
          <w:rFonts w:ascii="Arial" w:hAnsi="Arial" w:cs="Arial"/>
          <w:sz w:val="22"/>
        </w:rPr>
        <w:t xml:space="preserve"> </w:t>
      </w:r>
      <w:hyperlink r:id="rId7" w:history="1">
        <w:r w:rsidRPr="00271A25">
          <w:rPr>
            <w:sz w:val="22"/>
          </w:rPr>
          <w:t>irena.bandova@porsche.cz</w:t>
        </w:r>
      </w:hyperlink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 xml:space="preserve">web: </w:t>
      </w:r>
      <w:r w:rsidR="00685D3C" w:rsidRPr="00271A25">
        <w:rPr>
          <w:rFonts w:ascii="Arial" w:hAnsi="Arial" w:cs="Arial"/>
          <w:sz w:val="22"/>
        </w:rPr>
        <w:t xml:space="preserve">    </w:t>
      </w:r>
      <w:hyperlink r:id="rId8" w:history="1">
        <w:r w:rsidRPr="00271A25">
          <w:rPr>
            <w:rFonts w:ascii="Arial" w:hAnsi="Arial" w:cs="Arial"/>
            <w:sz w:val="22"/>
          </w:rPr>
          <w:t>www.porsche.cz</w:t>
        </w:r>
      </w:hyperlink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  <w:r w:rsidRPr="00271A25">
        <w:rPr>
          <w:rFonts w:ascii="Arial" w:hAnsi="Arial" w:cs="Arial"/>
          <w:b/>
          <w:sz w:val="22"/>
        </w:rPr>
        <w:t>O společnosti Porsche Inter Auto CZ spol. s r.o.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b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 xml:space="preserve">Společnost Porsche Inter Auto CZ je největším prodejcem vozů Volkswagen, Audi, SEAT, Škoda a importérem a prodejcem značky Porsche v České republice. Je rovněž servisním a prodejním zastoupením Bentley </w:t>
      </w:r>
      <w:r w:rsidR="00AC6886" w:rsidRPr="00271A25">
        <w:rPr>
          <w:rFonts w:ascii="Arial" w:hAnsi="Arial" w:cs="Arial"/>
          <w:sz w:val="22"/>
        </w:rPr>
        <w:t xml:space="preserve">a Lamborghini </w:t>
      </w:r>
      <w:r w:rsidRPr="00271A25">
        <w:rPr>
          <w:rFonts w:ascii="Arial" w:hAnsi="Arial" w:cs="Arial"/>
          <w:sz w:val="22"/>
        </w:rPr>
        <w:t>pro český trh. Disponuje největším skladem nových vozů a náhradních dílů. Ročně se v Porsche Inter Auto CZ prodá více než 12 000 kusů nových a 4000 ojetých automobilů. Zároveň poskytuje Porsche Inter Auto CZ přes 470 000 servisních hodin ročně.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 xml:space="preserve"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</w:t>
      </w:r>
      <w:r w:rsidRPr="00271A25">
        <w:rPr>
          <w:rFonts w:ascii="Arial" w:hAnsi="Arial" w:cs="Arial"/>
          <w:sz w:val="22"/>
        </w:rPr>
        <w:lastRenderedPageBreak/>
        <w:t>a nejmodernější know-how mezinárodní společnosti. Zaměstnanci pravidelně procházejí systémem odborných školení. Všechny provozovny jsou certifikovány dle ISO 9001:2000.</w:t>
      </w: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</w:p>
    <w:p w:rsidR="00756F77" w:rsidRPr="00271A25" w:rsidRDefault="00756F77" w:rsidP="00271A25">
      <w:pPr>
        <w:spacing w:after="200" w:line="276" w:lineRule="auto"/>
        <w:jc w:val="both"/>
        <w:outlineLvl w:val="0"/>
        <w:rPr>
          <w:rFonts w:ascii="Arial" w:hAnsi="Arial" w:cs="Arial"/>
          <w:sz w:val="22"/>
        </w:rPr>
      </w:pPr>
      <w:r w:rsidRPr="00271A25">
        <w:rPr>
          <w:rFonts w:ascii="Arial" w:hAnsi="Arial" w:cs="Arial"/>
          <w:sz w:val="22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756F77" w:rsidRPr="0070799F" w:rsidRDefault="00756F77" w:rsidP="00756F77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077898" w:rsidRPr="0070799F" w:rsidRDefault="00077898" w:rsidP="00756F77">
      <w:pPr>
        <w:spacing w:line="360" w:lineRule="auto"/>
        <w:ind w:left="2127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77898" w:rsidRPr="0070799F" w:rsidSect="007E3D18">
      <w:headerReference w:type="default" r:id="rId9"/>
      <w:footerReference w:type="default" r:id="rId10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76" w:rsidRDefault="00B77276">
      <w:r>
        <w:separator/>
      </w:r>
    </w:p>
  </w:endnote>
  <w:endnote w:type="continuationSeparator" w:id="0">
    <w:p w:rsidR="00B77276" w:rsidRDefault="00B7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Cambria"/>
    <w:charset w:val="00"/>
    <w:family w:val="swiss"/>
    <w:pitch w:val="variable"/>
    <w:sig w:usb0="00000003" w:usb1="00000000" w:usb2="00000000" w:usb3="00000000" w:csb0="00000001" w:csb1="00000000"/>
  </w:font>
  <w:font w:name="Bentley">
    <w:altName w:val="Segoe Script"/>
    <w:panose1 w:val="00000000000000000000"/>
    <w:charset w:val="00"/>
    <w:family w:val="swiss"/>
    <w:notTrueType/>
    <w:pitch w:val="variable"/>
    <w:sig w:usb0="00000001" w:usb1="4000607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57" w:rsidRDefault="00FB7957">
    <w:pPr>
      <w:pStyle w:val="Zpat"/>
      <w:tabs>
        <w:tab w:val="clear" w:pos="4536"/>
        <w:tab w:val="clear" w:pos="9072"/>
        <w:tab w:val="center" w:pos="5026"/>
        <w:tab w:val="right" w:pos="9477"/>
      </w:tabs>
      <w:ind w:left="284"/>
      <w:rPr>
        <w:sz w:val="14"/>
      </w:rPr>
    </w:pPr>
    <w:r>
      <w:rPr>
        <w:noProof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1.95pt;margin-top:2pt;width:84pt;height:19.75pt;z-index:251656704;mso-wrap-edited:f" wrapcoords="-34 0 -34 21455 21600 21455 21600 0 -34 0">
          <v:imagedata r:id="rId1" o:title=""/>
          <w10:wrap type="tight"/>
        </v:shape>
        <o:OLEObject Type="Embed" ProgID="MSPhotoEd.3" ShapeID="_x0000_s2050" DrawAspect="Content" ObjectID="_1503811026" r:id="rId2"/>
      </w:pict>
    </w:r>
    <w:r>
      <w:rPr>
        <w:noProof/>
        <w:sz w:val="14"/>
      </w:rPr>
      <w:pict>
        <v:line id="_x0000_s2051" style="position:absolute;left:0;text-align:left;z-index:251657728" from="4.35pt,-5.05pt" to="478.35pt,-5.05pt"/>
      </w:pict>
    </w:r>
    <w:r>
      <w:rPr>
        <w:sz w:val="14"/>
      </w:rPr>
      <w:t xml:space="preserve">Porsche Inter Auto CZ s. r. o.   </w:t>
    </w:r>
    <w:r>
      <w:rPr>
        <w:sz w:val="14"/>
      </w:rPr>
      <w:tab/>
      <w:t>Telefon: +420 257 107 311</w:t>
    </w:r>
  </w:p>
  <w:p w:rsidR="00FB7957" w:rsidRDefault="00FB7957">
    <w:pPr>
      <w:pStyle w:val="Zpat"/>
      <w:tabs>
        <w:tab w:val="clear" w:pos="4536"/>
        <w:tab w:val="clear" w:pos="9072"/>
        <w:tab w:val="center" w:pos="4830"/>
        <w:tab w:val="right" w:pos="9239"/>
      </w:tabs>
      <w:ind w:left="284"/>
      <w:rPr>
        <w:sz w:val="14"/>
      </w:rPr>
    </w:pPr>
    <w:r>
      <w:rPr>
        <w:sz w:val="14"/>
      </w:rPr>
      <w:t xml:space="preserve">Vrchlického 31/18 </w:t>
    </w:r>
    <w:r>
      <w:rPr>
        <w:sz w:val="14"/>
      </w:rPr>
      <w:tab/>
      <w:t xml:space="preserve">      Fax: +420 257 107 399</w:t>
    </w:r>
  </w:p>
  <w:p w:rsidR="00FB7957" w:rsidRDefault="00FB7957">
    <w:pPr>
      <w:pStyle w:val="Zpat"/>
    </w:pPr>
    <w:r>
      <w:rPr>
        <w:sz w:val="14"/>
      </w:rPr>
      <w:t xml:space="preserve">         Praha 5, 150 00 </w:t>
    </w:r>
    <w:r>
      <w:rPr>
        <w:sz w:val="14"/>
      </w:rPr>
      <w:tab/>
      <w:t xml:space="preserve">            www.porsche.cz</w:t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76" w:rsidRDefault="00B77276">
      <w:r>
        <w:separator/>
      </w:r>
    </w:p>
  </w:footnote>
  <w:footnote w:type="continuationSeparator" w:id="0">
    <w:p w:rsidR="00B77276" w:rsidRDefault="00B7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957" w:rsidRDefault="00271A25" w:rsidP="0015390F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5257800</wp:posOffset>
          </wp:positionH>
          <wp:positionV relativeFrom="paragraph">
            <wp:posOffset>20955</wp:posOffset>
          </wp:positionV>
          <wp:extent cx="596265" cy="66548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7957">
      <w:rPr>
        <w:b/>
        <w:bCs/>
        <w:sz w:val="32"/>
      </w:rPr>
      <w:t>Tisková zpráva</w:t>
    </w:r>
    <w:r w:rsidR="00FB7957">
      <w:rPr>
        <w:b/>
        <w:bCs/>
        <w:sz w:val="32"/>
      </w:rPr>
      <w:tab/>
    </w:r>
    <w:r w:rsidR="00FB7957">
      <w:rPr>
        <w:b/>
        <w:bCs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6627BD"/>
    <w:multiLevelType w:val="hybridMultilevel"/>
    <w:tmpl w:val="756ADF5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583452C"/>
    <w:multiLevelType w:val="hybridMultilevel"/>
    <w:tmpl w:val="C730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B4D39"/>
    <w:multiLevelType w:val="hybridMultilevel"/>
    <w:tmpl w:val="7786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16B04"/>
    <w:multiLevelType w:val="hybridMultilevel"/>
    <w:tmpl w:val="8C063FA0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33CC5862"/>
    <w:multiLevelType w:val="hybridMultilevel"/>
    <w:tmpl w:val="F2E6009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42F71"/>
    <w:multiLevelType w:val="hybridMultilevel"/>
    <w:tmpl w:val="80F48DDC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8058E"/>
    <w:multiLevelType w:val="hybridMultilevel"/>
    <w:tmpl w:val="ACDC1F7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C016BB"/>
    <w:multiLevelType w:val="hybridMultilevel"/>
    <w:tmpl w:val="851C21A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>
    <w:nsid w:val="66691565"/>
    <w:multiLevelType w:val="hybridMultilevel"/>
    <w:tmpl w:val="D23A7B32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687C1D17"/>
    <w:multiLevelType w:val="hybridMultilevel"/>
    <w:tmpl w:val="DAA0D554"/>
    <w:lvl w:ilvl="0" w:tplc="0405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6">
    <w:nsid w:val="6DDF57A4"/>
    <w:multiLevelType w:val="hybridMultilevel"/>
    <w:tmpl w:val="E13EC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0A6F"/>
    <w:rsid w:val="00016BC7"/>
    <w:rsid w:val="000259DA"/>
    <w:rsid w:val="00027F60"/>
    <w:rsid w:val="00032D40"/>
    <w:rsid w:val="000374A1"/>
    <w:rsid w:val="00037FD3"/>
    <w:rsid w:val="0004066F"/>
    <w:rsid w:val="00043786"/>
    <w:rsid w:val="00045C6C"/>
    <w:rsid w:val="00055037"/>
    <w:rsid w:val="00066829"/>
    <w:rsid w:val="00077898"/>
    <w:rsid w:val="00077925"/>
    <w:rsid w:val="00080897"/>
    <w:rsid w:val="0008555A"/>
    <w:rsid w:val="000A40EE"/>
    <w:rsid w:val="000B0779"/>
    <w:rsid w:val="000B0CD6"/>
    <w:rsid w:val="000B18E4"/>
    <w:rsid w:val="000B3485"/>
    <w:rsid w:val="000B5A73"/>
    <w:rsid w:val="000C145B"/>
    <w:rsid w:val="000C3C31"/>
    <w:rsid w:val="000C3C43"/>
    <w:rsid w:val="000C4D90"/>
    <w:rsid w:val="000C7F01"/>
    <w:rsid w:val="000D029B"/>
    <w:rsid w:val="000D281A"/>
    <w:rsid w:val="000D54E4"/>
    <w:rsid w:val="000E28CE"/>
    <w:rsid w:val="000E4E84"/>
    <w:rsid w:val="000E4EE4"/>
    <w:rsid w:val="001013DA"/>
    <w:rsid w:val="00122081"/>
    <w:rsid w:val="00132B34"/>
    <w:rsid w:val="00140915"/>
    <w:rsid w:val="001462E6"/>
    <w:rsid w:val="0014652D"/>
    <w:rsid w:val="00152F83"/>
    <w:rsid w:val="0015390F"/>
    <w:rsid w:val="00174935"/>
    <w:rsid w:val="001759D2"/>
    <w:rsid w:val="001866A4"/>
    <w:rsid w:val="00187DF5"/>
    <w:rsid w:val="00187F45"/>
    <w:rsid w:val="00192D5E"/>
    <w:rsid w:val="00195ED8"/>
    <w:rsid w:val="00197ABC"/>
    <w:rsid w:val="001A3691"/>
    <w:rsid w:val="001A7341"/>
    <w:rsid w:val="001B39CE"/>
    <w:rsid w:val="001B3A4B"/>
    <w:rsid w:val="001C37A8"/>
    <w:rsid w:val="001C62D4"/>
    <w:rsid w:val="001C6621"/>
    <w:rsid w:val="001D0472"/>
    <w:rsid w:val="001D554B"/>
    <w:rsid w:val="001D5737"/>
    <w:rsid w:val="001E0B40"/>
    <w:rsid w:val="001E3F10"/>
    <w:rsid w:val="001E6730"/>
    <w:rsid w:val="001F19ED"/>
    <w:rsid w:val="001F26C0"/>
    <w:rsid w:val="00207F54"/>
    <w:rsid w:val="00213FE8"/>
    <w:rsid w:val="00220106"/>
    <w:rsid w:val="00221D3B"/>
    <w:rsid w:val="00224DAB"/>
    <w:rsid w:val="00225F3D"/>
    <w:rsid w:val="00230C11"/>
    <w:rsid w:val="00253F57"/>
    <w:rsid w:val="00254D81"/>
    <w:rsid w:val="00261724"/>
    <w:rsid w:val="00264F00"/>
    <w:rsid w:val="00267BF1"/>
    <w:rsid w:val="00271A25"/>
    <w:rsid w:val="00273326"/>
    <w:rsid w:val="00282F48"/>
    <w:rsid w:val="00283191"/>
    <w:rsid w:val="0028482E"/>
    <w:rsid w:val="002869CB"/>
    <w:rsid w:val="002871AB"/>
    <w:rsid w:val="00292C50"/>
    <w:rsid w:val="002930D4"/>
    <w:rsid w:val="00297B3D"/>
    <w:rsid w:val="002A4A65"/>
    <w:rsid w:val="002B7E84"/>
    <w:rsid w:val="002C2702"/>
    <w:rsid w:val="002C3F20"/>
    <w:rsid w:val="002C4EDC"/>
    <w:rsid w:val="002D07DD"/>
    <w:rsid w:val="002D60E7"/>
    <w:rsid w:val="002E42D9"/>
    <w:rsid w:val="002E5695"/>
    <w:rsid w:val="00303763"/>
    <w:rsid w:val="00304E9A"/>
    <w:rsid w:val="00314C82"/>
    <w:rsid w:val="00315233"/>
    <w:rsid w:val="003373FA"/>
    <w:rsid w:val="003444DA"/>
    <w:rsid w:val="00350329"/>
    <w:rsid w:val="00353ABB"/>
    <w:rsid w:val="00353CD2"/>
    <w:rsid w:val="0035462B"/>
    <w:rsid w:val="003576EE"/>
    <w:rsid w:val="003606FA"/>
    <w:rsid w:val="003608ED"/>
    <w:rsid w:val="0036297D"/>
    <w:rsid w:val="00364E05"/>
    <w:rsid w:val="0037614B"/>
    <w:rsid w:val="003970A5"/>
    <w:rsid w:val="003A2E7D"/>
    <w:rsid w:val="003A47A4"/>
    <w:rsid w:val="003A5532"/>
    <w:rsid w:val="003B2644"/>
    <w:rsid w:val="003C0D52"/>
    <w:rsid w:val="003C731B"/>
    <w:rsid w:val="003D36D9"/>
    <w:rsid w:val="003E5F6B"/>
    <w:rsid w:val="003F7835"/>
    <w:rsid w:val="00400F72"/>
    <w:rsid w:val="00404B1F"/>
    <w:rsid w:val="004064AD"/>
    <w:rsid w:val="004171D1"/>
    <w:rsid w:val="00423EAF"/>
    <w:rsid w:val="00424672"/>
    <w:rsid w:val="00434438"/>
    <w:rsid w:val="004345D7"/>
    <w:rsid w:val="00464693"/>
    <w:rsid w:val="00471F43"/>
    <w:rsid w:val="00472E69"/>
    <w:rsid w:val="004747A1"/>
    <w:rsid w:val="004755EB"/>
    <w:rsid w:val="00476A2E"/>
    <w:rsid w:val="00481D6B"/>
    <w:rsid w:val="00485615"/>
    <w:rsid w:val="004856F2"/>
    <w:rsid w:val="00486E98"/>
    <w:rsid w:val="00487A2B"/>
    <w:rsid w:val="00492C54"/>
    <w:rsid w:val="004951DB"/>
    <w:rsid w:val="00496BAE"/>
    <w:rsid w:val="004A2D49"/>
    <w:rsid w:val="004B51C9"/>
    <w:rsid w:val="004B730C"/>
    <w:rsid w:val="004C7852"/>
    <w:rsid w:val="004D5F2B"/>
    <w:rsid w:val="004D755E"/>
    <w:rsid w:val="004D7658"/>
    <w:rsid w:val="004E0123"/>
    <w:rsid w:val="004E2C8F"/>
    <w:rsid w:val="004E4A95"/>
    <w:rsid w:val="004F3732"/>
    <w:rsid w:val="004F787B"/>
    <w:rsid w:val="005037A8"/>
    <w:rsid w:val="00524FCE"/>
    <w:rsid w:val="005321C2"/>
    <w:rsid w:val="00534427"/>
    <w:rsid w:val="0053442B"/>
    <w:rsid w:val="00534773"/>
    <w:rsid w:val="00534F18"/>
    <w:rsid w:val="00535FFB"/>
    <w:rsid w:val="00537C12"/>
    <w:rsid w:val="0054311C"/>
    <w:rsid w:val="00546D19"/>
    <w:rsid w:val="00551AA3"/>
    <w:rsid w:val="005523A9"/>
    <w:rsid w:val="005538AD"/>
    <w:rsid w:val="00556079"/>
    <w:rsid w:val="005566C1"/>
    <w:rsid w:val="00580832"/>
    <w:rsid w:val="00592312"/>
    <w:rsid w:val="005924E9"/>
    <w:rsid w:val="0059760D"/>
    <w:rsid w:val="005A6527"/>
    <w:rsid w:val="005B1E0A"/>
    <w:rsid w:val="005B4F39"/>
    <w:rsid w:val="005B5A06"/>
    <w:rsid w:val="005C1B9A"/>
    <w:rsid w:val="005C3361"/>
    <w:rsid w:val="005D07A8"/>
    <w:rsid w:val="005D0BB3"/>
    <w:rsid w:val="005D709F"/>
    <w:rsid w:val="005F3BD7"/>
    <w:rsid w:val="00611E9A"/>
    <w:rsid w:val="00612E23"/>
    <w:rsid w:val="0061460B"/>
    <w:rsid w:val="00622EC7"/>
    <w:rsid w:val="006254B8"/>
    <w:rsid w:val="00625695"/>
    <w:rsid w:val="00631EFC"/>
    <w:rsid w:val="0064267C"/>
    <w:rsid w:val="00642FED"/>
    <w:rsid w:val="00644A0C"/>
    <w:rsid w:val="00645065"/>
    <w:rsid w:val="00673A73"/>
    <w:rsid w:val="00674304"/>
    <w:rsid w:val="00676C3A"/>
    <w:rsid w:val="00677E43"/>
    <w:rsid w:val="00680B0A"/>
    <w:rsid w:val="00682CEF"/>
    <w:rsid w:val="00684F65"/>
    <w:rsid w:val="00685D3C"/>
    <w:rsid w:val="00686A60"/>
    <w:rsid w:val="00686BD5"/>
    <w:rsid w:val="00696A68"/>
    <w:rsid w:val="006A4747"/>
    <w:rsid w:val="006C0C8A"/>
    <w:rsid w:val="006C290B"/>
    <w:rsid w:val="006C3D85"/>
    <w:rsid w:val="006C4253"/>
    <w:rsid w:val="006C7E69"/>
    <w:rsid w:val="006D1CCA"/>
    <w:rsid w:val="006E3C75"/>
    <w:rsid w:val="006F1626"/>
    <w:rsid w:val="006F423D"/>
    <w:rsid w:val="006F4846"/>
    <w:rsid w:val="006F4F50"/>
    <w:rsid w:val="006F6488"/>
    <w:rsid w:val="006F64EF"/>
    <w:rsid w:val="00700CDA"/>
    <w:rsid w:val="0070201F"/>
    <w:rsid w:val="007065E5"/>
    <w:rsid w:val="00706C06"/>
    <w:rsid w:val="0070799F"/>
    <w:rsid w:val="007154D8"/>
    <w:rsid w:val="0072419C"/>
    <w:rsid w:val="00735F70"/>
    <w:rsid w:val="00742B9A"/>
    <w:rsid w:val="00744BAB"/>
    <w:rsid w:val="0074692A"/>
    <w:rsid w:val="00756F77"/>
    <w:rsid w:val="007613FE"/>
    <w:rsid w:val="00762130"/>
    <w:rsid w:val="007647A7"/>
    <w:rsid w:val="00765F13"/>
    <w:rsid w:val="007678BF"/>
    <w:rsid w:val="00770D6E"/>
    <w:rsid w:val="00771C0B"/>
    <w:rsid w:val="007741D3"/>
    <w:rsid w:val="007808E7"/>
    <w:rsid w:val="00781EAF"/>
    <w:rsid w:val="0078200E"/>
    <w:rsid w:val="007835A1"/>
    <w:rsid w:val="00790210"/>
    <w:rsid w:val="007939DB"/>
    <w:rsid w:val="007955CC"/>
    <w:rsid w:val="0079566B"/>
    <w:rsid w:val="00797827"/>
    <w:rsid w:val="007A3A5D"/>
    <w:rsid w:val="007A6B0D"/>
    <w:rsid w:val="007B0658"/>
    <w:rsid w:val="007C05BC"/>
    <w:rsid w:val="007C5980"/>
    <w:rsid w:val="007D1FF9"/>
    <w:rsid w:val="007D55ED"/>
    <w:rsid w:val="007E3D18"/>
    <w:rsid w:val="007E516F"/>
    <w:rsid w:val="007F1EEA"/>
    <w:rsid w:val="00802332"/>
    <w:rsid w:val="00802891"/>
    <w:rsid w:val="0081476C"/>
    <w:rsid w:val="00825EE1"/>
    <w:rsid w:val="00840084"/>
    <w:rsid w:val="00844548"/>
    <w:rsid w:val="00854D0C"/>
    <w:rsid w:val="00855912"/>
    <w:rsid w:val="00857573"/>
    <w:rsid w:val="00871AA9"/>
    <w:rsid w:val="00876ACD"/>
    <w:rsid w:val="00886CB6"/>
    <w:rsid w:val="008B57C6"/>
    <w:rsid w:val="008C1336"/>
    <w:rsid w:val="008D455D"/>
    <w:rsid w:val="008E259E"/>
    <w:rsid w:val="008E5BA5"/>
    <w:rsid w:val="008F321B"/>
    <w:rsid w:val="008F797E"/>
    <w:rsid w:val="00902C5B"/>
    <w:rsid w:val="009034E0"/>
    <w:rsid w:val="00907D5E"/>
    <w:rsid w:val="0091563E"/>
    <w:rsid w:val="00917F39"/>
    <w:rsid w:val="00926306"/>
    <w:rsid w:val="00946872"/>
    <w:rsid w:val="00966A6A"/>
    <w:rsid w:val="00977E63"/>
    <w:rsid w:val="00980A4B"/>
    <w:rsid w:val="00994630"/>
    <w:rsid w:val="009955F6"/>
    <w:rsid w:val="00995771"/>
    <w:rsid w:val="00995A61"/>
    <w:rsid w:val="009A10A0"/>
    <w:rsid w:val="009A1F0A"/>
    <w:rsid w:val="009B5833"/>
    <w:rsid w:val="009D3385"/>
    <w:rsid w:val="009D3906"/>
    <w:rsid w:val="009D5C61"/>
    <w:rsid w:val="009D7EFD"/>
    <w:rsid w:val="009E4915"/>
    <w:rsid w:val="009E6824"/>
    <w:rsid w:val="009F0D4E"/>
    <w:rsid w:val="009F0EF5"/>
    <w:rsid w:val="009F7DAB"/>
    <w:rsid w:val="00A00015"/>
    <w:rsid w:val="00A12786"/>
    <w:rsid w:val="00A15F1C"/>
    <w:rsid w:val="00A17BEA"/>
    <w:rsid w:val="00A30484"/>
    <w:rsid w:val="00A34FCB"/>
    <w:rsid w:val="00A35E93"/>
    <w:rsid w:val="00A45DF9"/>
    <w:rsid w:val="00A47B23"/>
    <w:rsid w:val="00A520CB"/>
    <w:rsid w:val="00A55CA2"/>
    <w:rsid w:val="00A636D8"/>
    <w:rsid w:val="00A67FE0"/>
    <w:rsid w:val="00A80306"/>
    <w:rsid w:val="00A82774"/>
    <w:rsid w:val="00A912C4"/>
    <w:rsid w:val="00A95061"/>
    <w:rsid w:val="00A95432"/>
    <w:rsid w:val="00AA73FA"/>
    <w:rsid w:val="00AB2E60"/>
    <w:rsid w:val="00AB5DC5"/>
    <w:rsid w:val="00AB7B22"/>
    <w:rsid w:val="00AC2553"/>
    <w:rsid w:val="00AC5B52"/>
    <w:rsid w:val="00AC6886"/>
    <w:rsid w:val="00AD0468"/>
    <w:rsid w:val="00AD0EE6"/>
    <w:rsid w:val="00AD2DDE"/>
    <w:rsid w:val="00AD3C3F"/>
    <w:rsid w:val="00AD3D6A"/>
    <w:rsid w:val="00AD7CC4"/>
    <w:rsid w:val="00AE2224"/>
    <w:rsid w:val="00AE357F"/>
    <w:rsid w:val="00AE3F91"/>
    <w:rsid w:val="00AE6D34"/>
    <w:rsid w:val="00AF3556"/>
    <w:rsid w:val="00B01F89"/>
    <w:rsid w:val="00B02A91"/>
    <w:rsid w:val="00B0652D"/>
    <w:rsid w:val="00B128ED"/>
    <w:rsid w:val="00B13F55"/>
    <w:rsid w:val="00B17B2F"/>
    <w:rsid w:val="00B20FCC"/>
    <w:rsid w:val="00B228B8"/>
    <w:rsid w:val="00B261D3"/>
    <w:rsid w:val="00B3274F"/>
    <w:rsid w:val="00B336AB"/>
    <w:rsid w:val="00B33B01"/>
    <w:rsid w:val="00B34EDE"/>
    <w:rsid w:val="00B50EDE"/>
    <w:rsid w:val="00B51F33"/>
    <w:rsid w:val="00B62B4A"/>
    <w:rsid w:val="00B65A13"/>
    <w:rsid w:val="00B704EA"/>
    <w:rsid w:val="00B708EA"/>
    <w:rsid w:val="00B77276"/>
    <w:rsid w:val="00B932B0"/>
    <w:rsid w:val="00B93C4C"/>
    <w:rsid w:val="00BA47A0"/>
    <w:rsid w:val="00BB661E"/>
    <w:rsid w:val="00BC01AB"/>
    <w:rsid w:val="00BD4F6C"/>
    <w:rsid w:val="00BD5CFA"/>
    <w:rsid w:val="00BD6F37"/>
    <w:rsid w:val="00BE2BE9"/>
    <w:rsid w:val="00BE2D8B"/>
    <w:rsid w:val="00BE3392"/>
    <w:rsid w:val="00BE37DC"/>
    <w:rsid w:val="00BE565B"/>
    <w:rsid w:val="00BF0ED4"/>
    <w:rsid w:val="00C020EE"/>
    <w:rsid w:val="00C04E40"/>
    <w:rsid w:val="00C12D28"/>
    <w:rsid w:val="00C1523D"/>
    <w:rsid w:val="00C158B8"/>
    <w:rsid w:val="00C20A3A"/>
    <w:rsid w:val="00C2310A"/>
    <w:rsid w:val="00C2468B"/>
    <w:rsid w:val="00C41AF2"/>
    <w:rsid w:val="00C4559C"/>
    <w:rsid w:val="00C5498A"/>
    <w:rsid w:val="00C72242"/>
    <w:rsid w:val="00C72556"/>
    <w:rsid w:val="00C7582E"/>
    <w:rsid w:val="00C7695B"/>
    <w:rsid w:val="00C80C10"/>
    <w:rsid w:val="00C82C52"/>
    <w:rsid w:val="00C84BA5"/>
    <w:rsid w:val="00C857DD"/>
    <w:rsid w:val="00C879A5"/>
    <w:rsid w:val="00C90DAF"/>
    <w:rsid w:val="00C9665E"/>
    <w:rsid w:val="00CA3D73"/>
    <w:rsid w:val="00CB2282"/>
    <w:rsid w:val="00CB2D69"/>
    <w:rsid w:val="00CB6869"/>
    <w:rsid w:val="00CC2A43"/>
    <w:rsid w:val="00CC5FED"/>
    <w:rsid w:val="00CD1E9A"/>
    <w:rsid w:val="00CD377A"/>
    <w:rsid w:val="00CD638B"/>
    <w:rsid w:val="00CD6833"/>
    <w:rsid w:val="00CE55FF"/>
    <w:rsid w:val="00D01395"/>
    <w:rsid w:val="00D02AB7"/>
    <w:rsid w:val="00D04A6F"/>
    <w:rsid w:val="00D10217"/>
    <w:rsid w:val="00D15F03"/>
    <w:rsid w:val="00D166E2"/>
    <w:rsid w:val="00D16D52"/>
    <w:rsid w:val="00D21B84"/>
    <w:rsid w:val="00D22574"/>
    <w:rsid w:val="00D22CB3"/>
    <w:rsid w:val="00D253C0"/>
    <w:rsid w:val="00D348A8"/>
    <w:rsid w:val="00D40D23"/>
    <w:rsid w:val="00D44BA6"/>
    <w:rsid w:val="00D50E25"/>
    <w:rsid w:val="00D538D0"/>
    <w:rsid w:val="00D53D5C"/>
    <w:rsid w:val="00D57E84"/>
    <w:rsid w:val="00D700CF"/>
    <w:rsid w:val="00D700EB"/>
    <w:rsid w:val="00D76F46"/>
    <w:rsid w:val="00D82D7B"/>
    <w:rsid w:val="00D83C6C"/>
    <w:rsid w:val="00D87713"/>
    <w:rsid w:val="00D909D8"/>
    <w:rsid w:val="00D930F5"/>
    <w:rsid w:val="00D96E2E"/>
    <w:rsid w:val="00DA2E7D"/>
    <w:rsid w:val="00DA5BE1"/>
    <w:rsid w:val="00DC7742"/>
    <w:rsid w:val="00DD5BEE"/>
    <w:rsid w:val="00DD7B4E"/>
    <w:rsid w:val="00DE46E4"/>
    <w:rsid w:val="00DE4D61"/>
    <w:rsid w:val="00DE4E0E"/>
    <w:rsid w:val="00DE6A69"/>
    <w:rsid w:val="00E0192A"/>
    <w:rsid w:val="00E10097"/>
    <w:rsid w:val="00E24EEE"/>
    <w:rsid w:val="00E27597"/>
    <w:rsid w:val="00E30557"/>
    <w:rsid w:val="00E47325"/>
    <w:rsid w:val="00E477E6"/>
    <w:rsid w:val="00E47F30"/>
    <w:rsid w:val="00E515D1"/>
    <w:rsid w:val="00E55457"/>
    <w:rsid w:val="00E559CE"/>
    <w:rsid w:val="00E646D9"/>
    <w:rsid w:val="00E67BA6"/>
    <w:rsid w:val="00E710D1"/>
    <w:rsid w:val="00E76030"/>
    <w:rsid w:val="00E865A1"/>
    <w:rsid w:val="00E95FA3"/>
    <w:rsid w:val="00E96763"/>
    <w:rsid w:val="00EA691E"/>
    <w:rsid w:val="00EB1C99"/>
    <w:rsid w:val="00EB2C1B"/>
    <w:rsid w:val="00EB58BB"/>
    <w:rsid w:val="00ED203B"/>
    <w:rsid w:val="00ED2FCE"/>
    <w:rsid w:val="00EF24F5"/>
    <w:rsid w:val="00F04B70"/>
    <w:rsid w:val="00F10895"/>
    <w:rsid w:val="00F122B7"/>
    <w:rsid w:val="00F16063"/>
    <w:rsid w:val="00F20B07"/>
    <w:rsid w:val="00F26120"/>
    <w:rsid w:val="00F26F49"/>
    <w:rsid w:val="00F37A77"/>
    <w:rsid w:val="00F41A8E"/>
    <w:rsid w:val="00F42714"/>
    <w:rsid w:val="00F44CB2"/>
    <w:rsid w:val="00F464CE"/>
    <w:rsid w:val="00F5128A"/>
    <w:rsid w:val="00F53D7C"/>
    <w:rsid w:val="00F542A2"/>
    <w:rsid w:val="00F609B5"/>
    <w:rsid w:val="00F61048"/>
    <w:rsid w:val="00F6561B"/>
    <w:rsid w:val="00F7554C"/>
    <w:rsid w:val="00F75FD7"/>
    <w:rsid w:val="00F8293D"/>
    <w:rsid w:val="00F9205B"/>
    <w:rsid w:val="00F92256"/>
    <w:rsid w:val="00F92C68"/>
    <w:rsid w:val="00F95420"/>
    <w:rsid w:val="00FA0C82"/>
    <w:rsid w:val="00FA5941"/>
    <w:rsid w:val="00FA7EF4"/>
    <w:rsid w:val="00FA7F0C"/>
    <w:rsid w:val="00FB31B4"/>
    <w:rsid w:val="00FB7957"/>
    <w:rsid w:val="00FC018E"/>
    <w:rsid w:val="00FC02D7"/>
    <w:rsid w:val="00FC5281"/>
    <w:rsid w:val="00FC60D7"/>
    <w:rsid w:val="00FC65EB"/>
    <w:rsid w:val="00FE0A0C"/>
    <w:rsid w:val="00FE157E"/>
    <w:rsid w:val="00FE7896"/>
    <w:rsid w:val="00FF034D"/>
    <w:rsid w:val="00FF08F9"/>
    <w:rsid w:val="00FF1B48"/>
    <w:rsid w:val="00FF2054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aliases w:val="Titolo 5 Carattere1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Presse-Untertitel">
    <w:name w:val="Presse-Untertitel"/>
    <w:basedOn w:val="Normln"/>
    <w:next w:val="Presse-Titel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 Char Char"/>
    <w:semiHidden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1462E6"/>
    <w:rPr>
      <w:rFonts w:cs="Times New Roman"/>
      <w:b/>
    </w:rPr>
  </w:style>
  <w:style w:type="paragraph" w:customStyle="1" w:styleId="ColorfulList-Accent11">
    <w:name w:val="Colorful List - Accent 11"/>
    <w:basedOn w:val="Normln"/>
    <w:uiPriority w:val="99"/>
    <w:qFormat/>
    <w:rsid w:val="00B336AB"/>
    <w:pPr>
      <w:ind w:left="720"/>
      <w:contextualSpacing/>
    </w:pPr>
    <w:rPr>
      <w:lang w:val="en-GB" w:eastAsia="en-GB"/>
    </w:rPr>
  </w:style>
  <w:style w:type="character" w:customStyle="1" w:styleId="hps">
    <w:name w:val="hps"/>
    <w:basedOn w:val="Standardnpsmoodstavce"/>
    <w:rsid w:val="00612E23"/>
  </w:style>
  <w:style w:type="paragraph" w:styleId="Podtitul">
    <w:name w:val="Subtitle"/>
    <w:basedOn w:val="Normln"/>
    <w:next w:val="Normln"/>
    <w:link w:val="PodtitulChar"/>
    <w:uiPriority w:val="11"/>
    <w:qFormat/>
    <w:rsid w:val="005B4F39"/>
    <w:pPr>
      <w:numPr>
        <w:ilvl w:val="1"/>
      </w:numPr>
      <w:spacing w:line="360" w:lineRule="auto"/>
      <w:contextualSpacing/>
    </w:pPr>
    <w:rPr>
      <w:rFonts w:ascii="Bentley" w:hAnsi="Bentley"/>
      <w:b/>
      <w:iCs/>
      <w:spacing w:val="15"/>
      <w:sz w:val="22"/>
      <w:lang w:val="en-GB"/>
    </w:rPr>
  </w:style>
  <w:style w:type="character" w:customStyle="1" w:styleId="PodtitulChar">
    <w:name w:val="Podtitul Char"/>
    <w:link w:val="Podtitul"/>
    <w:uiPriority w:val="11"/>
    <w:rsid w:val="005B4F39"/>
    <w:rPr>
      <w:rFonts w:ascii="Bentley" w:hAnsi="Bentley"/>
      <w:b/>
      <w:iCs/>
      <w:spacing w:val="15"/>
      <w:sz w:val="22"/>
      <w:szCs w:val="24"/>
      <w:lang w:val="en-GB"/>
    </w:rPr>
  </w:style>
  <w:style w:type="paragraph" w:styleId="Rozvrendokumentu">
    <w:name w:val="Document Map"/>
    <w:basedOn w:val="Normln"/>
    <w:link w:val="RozvrendokumentuChar"/>
    <w:rsid w:val="00271A2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27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09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band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2168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Porsche</Company>
  <LinksUpToDate>false</LinksUpToDate>
  <CharactersWithSpaces>14934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David Kavan</cp:lastModifiedBy>
  <cp:revision>4</cp:revision>
  <cp:lastPrinted>2015-04-07T11:07:00Z</cp:lastPrinted>
  <dcterms:created xsi:type="dcterms:W3CDTF">2015-09-15T06:22:00Z</dcterms:created>
  <dcterms:modified xsi:type="dcterms:W3CDTF">2015-09-15T06:31:00Z</dcterms:modified>
</cp:coreProperties>
</file>