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B" w:rsidRPr="00962B95" w:rsidRDefault="0095215B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17. celkové vítězství Porsche v závodě 24 hodin Le Mans</w:t>
      </w:r>
    </w:p>
    <w:p w:rsidR="0095215B" w:rsidRPr="00962B95" w:rsidRDefault="0095215B">
      <w:pPr>
        <w:pStyle w:val="Presse-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395 kol k vítězství</w:t>
      </w:r>
    </w:p>
    <w:p w:rsidR="0095215B" w:rsidRDefault="0095215B" w:rsidP="003F0590">
      <w:pPr>
        <w:pStyle w:val="Presse-Standard"/>
        <w:rPr>
          <w:bCs/>
        </w:rPr>
      </w:pPr>
      <w:r w:rsidRPr="00962B95">
        <w:rPr>
          <w:b/>
        </w:rPr>
        <w:t>Praha.</w:t>
      </w:r>
      <w:r w:rsidRPr="00962B95">
        <w:t xml:space="preserve"> </w:t>
      </w:r>
      <w:r>
        <w:t>V neděli 14. června 2015 vybojovalo trio</w:t>
      </w:r>
      <w:r w:rsidRPr="00962B95">
        <w:t xml:space="preserve"> </w:t>
      </w:r>
      <w:r>
        <w:t>Earl Bamber (NZ), Nico Hülkenberg (D) a Nick Tandy (GB) celkové 17. vítězství pro Porsche v závodě 24 hodin Le Mans. Na druhém místě je doprovodil sesterský vůz Tima Bernharda (D), Brendona Har</w:t>
      </w:r>
      <w:r>
        <w:t>t</w:t>
      </w:r>
      <w:r>
        <w:t xml:space="preserve">leye (NZ) a Marka Webbera (AUS). Tento úspěch byl čtvrtým dvojitým vítězstvím pro značku po letech 1971, </w:t>
      </w:r>
      <w:smartTag w:uri="urn:schemas-microsoft-com:office:smarttags" w:element="metricconverter">
        <w:smartTagPr>
          <w:attr w:name="ProductID" w:val="1987 a"/>
        </w:smartTagPr>
        <w:r>
          <w:t>1987 a</w:t>
        </w:r>
      </w:smartTag>
      <w:r>
        <w:t xml:space="preserve"> 1998. Přinášíme ale více zajímavých údajů o tomto závodě.</w:t>
      </w:r>
    </w:p>
    <w:p w:rsidR="0095215B" w:rsidRDefault="0095215B" w:rsidP="003F0590">
      <w:pPr>
        <w:pStyle w:val="Presse-Standard"/>
        <w:rPr>
          <w:bCs/>
        </w:rPr>
      </w:pP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Vítězný tým absolvoval 395 kol (</w:t>
      </w:r>
      <w:smartTag w:uri="urn:schemas-microsoft-com:office:smarttags" w:element="metricconverter">
        <w:smartTagPr>
          <w:attr w:name="ProductID" w:val="5382,82 km"/>
        </w:smartTagPr>
        <w:r>
          <w:t>5382,82 km</w:t>
        </w:r>
      </w:smartTag>
      <w:r>
        <w:t>). Tento závod byl o pouhá 2 kola kratší než nejdelší ročník historie – 2010.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Průměrná rychlost vítězného Porsche 919 Hybrid byla </w:t>
      </w:r>
      <w:smartTag w:uri="urn:schemas-microsoft-com:office:smarttags" w:element="metricconverter">
        <w:smartTagPr>
          <w:attr w:name="ProductID" w:val="224,2 km/h"/>
        </w:smartTagPr>
        <w:r>
          <w:t>224,2 km/h</w:t>
        </w:r>
      </w:smartTag>
      <w:r>
        <w:t>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Nejvyšší rychlosti </w:t>
      </w:r>
      <w:smartTag w:uri="urn:schemas-microsoft-com:office:smarttags" w:element="metricconverter">
        <w:smartTagPr>
          <w:attr w:name="ProductID" w:val="340,2 km/h"/>
        </w:smartTagPr>
        <w:r>
          <w:t>340,2 km/h</w:t>
        </w:r>
      </w:smartTag>
      <w:r>
        <w:t xml:space="preserve"> dosáhl Mark Webber v sobotu v 16:40 hod.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Porsche 919 Hybrid rekuperuje 2,22 kWh (8 MJ) během jednoho kola. Kdyby to byla elektrárna, vystačila by tato energie na zásobování rodinného domu po dobu tří měsíců. 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Součástí realizačního týmu Porsche bylo 120 osob.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Porsche Team absolvoval 90 zastávek v boxech, 30 pro každý vůz.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Během 26 z těchto zastávek došlo k výměně řidičů a pneumatik.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Každý ze tří vozů ujel na jedné sadě pneumatik nejvýše 54 kol. Ve voze číslo 17 ujel tento ultra dlouhý úsek Mark Webber, s vozem 18 to byl Neel Jani a s prototypem číslo 19 Nico Hülkenberg.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Všechny tři vozy Porsche 919 Hybrid spotřebovaly za závod 116 pneumatik.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Pneumatika i s ráfkem váží </w:t>
      </w:r>
      <w:smartTag w:uri="urn:schemas-microsoft-com:office:smarttags" w:element="metricconverter">
        <w:smartTagPr>
          <w:attr w:name="ProductID" w:val="19,9 kg"/>
        </w:smartTagPr>
        <w:r>
          <w:t>19,9 kg</w:t>
        </w:r>
      </w:smartTag>
      <w:r>
        <w:t>. Mechanici tak přemístili jen v tomto ohl</w:t>
      </w:r>
      <w:r>
        <w:t>e</w:t>
      </w:r>
      <w:r>
        <w:t xml:space="preserve">du </w:t>
      </w:r>
      <w:smartTag w:uri="urn:schemas-microsoft-com:office:smarttags" w:element="metricconverter">
        <w:smartTagPr>
          <w:attr w:name="ProductID" w:val="2308,4 kg"/>
        </w:smartTagPr>
        <w:r>
          <w:t>2308,4 kg</w:t>
        </w:r>
      </w:smartTag>
      <w:r>
        <w:t>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lastRenderedPageBreak/>
        <w:t>Nejrychlejší zastávka v boxech týmu Porsche zahrnující výměnu jezdců a pneumatik zabrala 1:13,9 min.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Nejkratší zastávka pro doplnění paliva trvala 51,3 s.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Celkem strávily všechny tři vozy Porsche v boxech 95 minut a 36 sekund. Druhý nejlepší čas pro tým nasazující tři vozy byl 130 minut. 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Vítězný vůz spotřeboval </w:t>
      </w:r>
      <w:smartTag w:uri="urn:schemas-microsoft-com:office:smarttags" w:element="metricconverter">
        <w:smartTagPr>
          <w:attr w:name="ProductID" w:val="1896 l"/>
        </w:smartTagPr>
        <w:r>
          <w:t>1896 l</w:t>
        </w:r>
      </w:smartTag>
      <w:r>
        <w:t xml:space="preserve"> paliva.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Převodovka vítězného Porsche provedla během 24 hodin 25 293 zařazení (nahoru i dolů).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Nejdelší dobu za volantem ze všech devíti pilotů vozů Porsche třídy LMP1 byl Nico Jani s časem 10 hodin a 10 minut. Ve vítězném voze strávil nejvíce času Nico Hülkenberg (osm hodin a 52 minut).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Nejvíce hmotnosti ztratil během závodu Mark Webber. Když startoval, vážil </w:t>
      </w:r>
      <w:smartTag w:uri="urn:schemas-microsoft-com:office:smarttags" w:element="metricconverter">
        <w:smartTagPr>
          <w:attr w:name="ProductID" w:val="81,2 kg"/>
        </w:smartTagPr>
        <w:r>
          <w:t>81,2 kg</w:t>
        </w:r>
      </w:smartTag>
      <w:r>
        <w:t xml:space="preserve"> (včetně vybavení a helmy), po závodě váha ukázala </w:t>
      </w:r>
      <w:smartTag w:uri="urn:schemas-microsoft-com:office:smarttags" w:element="metricconverter">
        <w:smartTagPr>
          <w:attr w:name="ProductID" w:val="78,2 kg"/>
        </w:smartTagPr>
        <w:r>
          <w:t>78,2 kg</w:t>
        </w:r>
      </w:smartTag>
      <w:r>
        <w:t>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Během každé jízdy měli jezdci k dispozici </w:t>
      </w:r>
      <w:smartTag w:uri="urn:schemas-microsoft-com:office:smarttags" w:element="metricconverter">
        <w:smartTagPr>
          <w:attr w:name="ProductID" w:val="0,85 l"/>
        </w:smartTagPr>
        <w:r>
          <w:t>0,85 l</w:t>
        </w:r>
      </w:smartTag>
      <w:r>
        <w:t xml:space="preserve"> pití. Láhev na pití se měnila během každé zastávky pro doplnění paliva.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Během závodu nebylo potřeba vyměnit téměř žádný díl. Po výjezdu mimo trať bylo třeba vozu číslo 18 dvakrát vyměnit přední část. Automobil číslo 19 musel v devět hodin ráno zajet pro nový kryt motoru a zadní přítlačné křídlo, což ale neznamenalo během výjezdu Safety Caru žádnou časovou ztrátu.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Během celého 24hodinového závodu byl každému Porsche 919 Hybrid dop</w:t>
      </w:r>
      <w:r>
        <w:t>l</w:t>
      </w:r>
      <w:r>
        <w:t>něn jeden litr oleje. Pro optimální viditelnost mělo čelní sklo všech tří prototypů na sobě čtveřici snímatelné vrstvy.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Nejvyšší teplota </w:t>
      </w:r>
      <w:smartTag w:uri="urn:schemas-microsoft-com:office:smarttags" w:element="metricconverter">
        <w:smartTagPr>
          <w:attr w:name="ProductID" w:val="25 stupňů Celsia"/>
        </w:smartTagPr>
        <w:r>
          <w:t>25 stupňů Celsia</w:t>
        </w:r>
      </w:smartTag>
      <w:r>
        <w:t xml:space="preserve"> panovala v 16 hodin v sobotu. Nejchladněji bylo mezi 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7. hodinou, kdy se teplota pohybovala kolem </w:t>
      </w:r>
      <w:smartTag w:uri="urn:schemas-microsoft-com:office:smarttags" w:element="metricconverter">
        <w:smartTagPr>
          <w:attr w:name="ProductID" w:val="27 stupňů Celsia"/>
        </w:smartTagPr>
        <w:r>
          <w:t>16 stupňů Celsia</w:t>
        </w:r>
      </w:smartTag>
      <w:r>
        <w:t>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 xml:space="preserve">V kokpitu bylo naměřeno nejvíce </w:t>
      </w:r>
      <w:smartTag w:uri="urn:schemas-microsoft-com:office:smarttags" w:element="metricconverter">
        <w:smartTagPr>
          <w:attr w:name="ProductID" w:val="27 stupňů Celsia"/>
        </w:smartTagPr>
        <w:r>
          <w:t>27 stupňů Celsia</w:t>
        </w:r>
      </w:smartTag>
      <w:r>
        <w:t>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Noc trvala osm hodin, slunce zapadlo ve 21:59 a opět se objevilo v 5:59.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Během 24 hodin se do boxů přeneslo 13,5 GB dat z každého vozu.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t>Safety Car vyjel během závodu čtyřikrát. Včetně takzvaných „pomalých zón“ s měřením rychlosti byl závod omezen na celkem 195 minut.</w:t>
      </w:r>
    </w:p>
    <w:p w:rsidR="0095215B" w:rsidRDefault="0095215B" w:rsidP="00717121">
      <w:pPr>
        <w:pStyle w:val="Presse-Standard"/>
        <w:numPr>
          <w:ilvl w:val="0"/>
          <w:numId w:val="43"/>
        </w:numPr>
        <w:rPr>
          <w:bCs/>
        </w:rPr>
      </w:pPr>
      <w:r>
        <w:lastRenderedPageBreak/>
        <w:t>Po třech závodech Mistrovství světa vytrvalostních závodů (FIA WEC) vede celkové hodnocení (i díky zisku dvojitého počtu bodů v</w:t>
      </w:r>
      <w:bookmarkStart w:id="0" w:name="_GoBack"/>
      <w:bookmarkEnd w:id="0"/>
      <w:r>
        <w:t xml:space="preserve"> Le Mans) se 140 body Porsche následované Audi (124 b.) a Toyotou (71 b.).</w:t>
      </w:r>
    </w:p>
    <w:p w:rsidR="0095215B" w:rsidRDefault="0095215B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Default="00C567B8" w:rsidP="003F0590">
      <w:pPr>
        <w:pStyle w:val="Presse-Standard"/>
        <w:rPr>
          <w:bCs/>
        </w:rPr>
      </w:pPr>
    </w:p>
    <w:p w:rsidR="00C567B8" w:rsidRPr="00962B95" w:rsidRDefault="00C567B8" w:rsidP="003F0590">
      <w:pPr>
        <w:pStyle w:val="Presse-Standard"/>
        <w:rPr>
          <w:bCs/>
        </w:rPr>
      </w:pPr>
    </w:p>
    <w:p w:rsidR="0095215B" w:rsidRPr="00962B95" w:rsidRDefault="0095215B">
      <w:pPr>
        <w:pStyle w:val="Presse-Standard"/>
        <w:spacing w:line="240" w:lineRule="auto"/>
        <w:rPr>
          <w:b/>
          <w:bCs/>
          <w:sz w:val="20"/>
        </w:rPr>
      </w:pPr>
    </w:p>
    <w:p w:rsidR="0095215B" w:rsidRPr="00962B95" w:rsidRDefault="0095215B">
      <w:pPr>
        <w:pStyle w:val="Presse-Standard"/>
        <w:spacing w:line="240" w:lineRule="auto"/>
        <w:rPr>
          <w:b/>
          <w:bCs/>
          <w:sz w:val="20"/>
        </w:rPr>
      </w:pPr>
    </w:p>
    <w:p w:rsidR="0095215B" w:rsidRPr="00962B95" w:rsidRDefault="0095215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962B95">
        <w:rPr>
          <w:rFonts w:ascii="Arial" w:hAnsi="Arial" w:cs="Arial"/>
          <w:b/>
          <w:bCs/>
          <w:lang w:val="cs-CZ"/>
        </w:rPr>
        <w:lastRenderedPageBreak/>
        <w:t xml:space="preserve">O společnosti </w:t>
      </w:r>
      <w:r w:rsidRPr="00962B95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95215B" w:rsidRPr="00962B95" w:rsidRDefault="0095215B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95215B" w:rsidRPr="00962B95" w:rsidRDefault="0095215B" w:rsidP="00C5055F">
      <w:pPr>
        <w:spacing w:line="360" w:lineRule="auto"/>
        <w:ind w:hanging="3"/>
        <w:jc w:val="both"/>
        <w:rPr>
          <w:lang w:val="cs-CZ"/>
        </w:rPr>
      </w:pPr>
      <w:r w:rsidRPr="00962B95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962B95">
        <w:rPr>
          <w:rFonts w:ascii="Arial" w:hAnsi="Arial" w:cs="Arial"/>
          <w:bCs/>
          <w:lang w:val="cs-CZ"/>
        </w:rPr>
        <w:t>jejímž vlastníkem je společnost Porsche Holding Salzburg</w:t>
      </w:r>
      <w:r w:rsidRPr="00962B95">
        <w:rPr>
          <w:rFonts w:ascii="Arial" w:hAnsi="Arial" w:cs="Arial"/>
          <w:lang w:val="cs-CZ"/>
        </w:rPr>
        <w:t xml:space="preserve">. </w:t>
      </w:r>
      <w:r w:rsidRPr="00962B95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95215B" w:rsidRPr="00962B95" w:rsidRDefault="0095215B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95215B" w:rsidRPr="00962B95" w:rsidRDefault="0095215B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2B95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962B95">
        <w:rPr>
          <w:rFonts w:ascii="Arial" w:hAnsi="Arial" w:cs="Arial"/>
          <w:lang w:val="cs-CZ"/>
        </w:rPr>
        <w:t xml:space="preserve"> Je rovněž servisním a prodejním z</w:t>
      </w:r>
      <w:r w:rsidRPr="00962B95">
        <w:rPr>
          <w:rFonts w:ascii="Arial" w:hAnsi="Arial" w:cs="Arial"/>
          <w:lang w:val="cs-CZ"/>
        </w:rPr>
        <w:t>a</w:t>
      </w:r>
      <w:r w:rsidRPr="00962B95">
        <w:rPr>
          <w:rFonts w:ascii="Arial" w:hAnsi="Arial" w:cs="Arial"/>
          <w:lang w:val="cs-CZ"/>
        </w:rPr>
        <w:t>stoupením Bentley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95215B" w:rsidRPr="00962B95" w:rsidRDefault="0095215B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95215B" w:rsidRPr="00962B95" w:rsidRDefault="0095215B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2B95">
        <w:rPr>
          <w:rFonts w:ascii="Arial" w:hAnsi="Arial" w:cs="Arial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</w:t>
      </w:r>
      <w:r w:rsidRPr="00962B95">
        <w:rPr>
          <w:rFonts w:ascii="Arial" w:hAnsi="Arial" w:cs="Arial"/>
          <w:lang w:val="cs-CZ"/>
        </w:rPr>
        <w:t>e</w:t>
      </w:r>
      <w:r w:rsidRPr="00962B95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95215B" w:rsidRPr="00962B95" w:rsidRDefault="0095215B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95215B" w:rsidRPr="00962B95" w:rsidRDefault="0095215B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2B95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</w:t>
      </w:r>
      <w:r w:rsidRPr="00962B95">
        <w:rPr>
          <w:rFonts w:ascii="Arial" w:hAnsi="Arial" w:cs="Arial"/>
          <w:lang w:val="cs-CZ"/>
        </w:rPr>
        <w:t>c</w:t>
      </w:r>
      <w:r w:rsidRPr="00962B95">
        <w:rPr>
          <w:rFonts w:ascii="Arial" w:hAnsi="Arial" w:cs="Arial"/>
          <w:lang w:val="cs-CZ"/>
        </w:rPr>
        <w:t>tvím svého zastoupení působí Porsche Inter Auto i v Číně.</w:t>
      </w:r>
    </w:p>
    <w:sectPr w:rsidR="0095215B" w:rsidRPr="00962B95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5B" w:rsidRDefault="0095215B">
      <w:r>
        <w:separator/>
      </w:r>
    </w:p>
  </w:endnote>
  <w:endnote w:type="continuationSeparator" w:id="0">
    <w:p w:rsidR="0095215B" w:rsidRDefault="0095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Condensed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MT">
    <w:altName w:val="Cambria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5B" w:rsidRPr="0006322A" w:rsidRDefault="0095215B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160C92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160C92" w:rsidRPr="0006322A">
      <w:rPr>
        <w:rFonts w:ascii="Arial" w:hAnsi="Arial" w:cs="Arial"/>
        <w:lang w:val="en-US"/>
      </w:rPr>
      <w:fldChar w:fldCharType="separate"/>
    </w:r>
    <w:r w:rsidR="00C567B8">
      <w:rPr>
        <w:rFonts w:ascii="Arial" w:hAnsi="Arial" w:cs="Arial"/>
        <w:noProof/>
        <w:lang w:val="en-US"/>
      </w:rPr>
      <w:t>3</w:t>
    </w:r>
    <w:r w:rsidR="00160C92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160C92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160C92" w:rsidRPr="0006322A">
      <w:rPr>
        <w:rFonts w:ascii="Arial" w:hAnsi="Arial" w:cs="Arial"/>
        <w:lang w:val="en-US"/>
      </w:rPr>
      <w:fldChar w:fldCharType="separate"/>
    </w:r>
    <w:r w:rsidR="00C567B8">
      <w:rPr>
        <w:rFonts w:ascii="Arial" w:hAnsi="Arial" w:cs="Arial"/>
        <w:noProof/>
        <w:lang w:val="en-US"/>
      </w:rPr>
      <w:t>4</w:t>
    </w:r>
    <w:r w:rsidR="00160C92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95215B" w:rsidRDefault="0095215B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95215B" w:rsidRPr="0006322A" w:rsidRDefault="0095215B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95215B" w:rsidRDefault="0095215B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95215B" w:rsidRPr="005C0086" w:rsidRDefault="0095215B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5B" w:rsidRPr="0006322A" w:rsidRDefault="0095215B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160C92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160C92" w:rsidRPr="0006322A">
      <w:rPr>
        <w:rFonts w:ascii="Arial" w:hAnsi="Arial" w:cs="Arial"/>
        <w:lang w:val="en-US"/>
      </w:rPr>
      <w:fldChar w:fldCharType="separate"/>
    </w:r>
    <w:r w:rsidR="00C567B8">
      <w:rPr>
        <w:rFonts w:ascii="Arial" w:hAnsi="Arial" w:cs="Arial"/>
        <w:noProof/>
        <w:lang w:val="en-US"/>
      </w:rPr>
      <w:t>1</w:t>
    </w:r>
    <w:r w:rsidR="00160C92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160C92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160C92" w:rsidRPr="0006322A">
      <w:rPr>
        <w:rFonts w:ascii="Arial" w:hAnsi="Arial" w:cs="Arial"/>
        <w:lang w:val="en-US"/>
      </w:rPr>
      <w:fldChar w:fldCharType="separate"/>
    </w:r>
    <w:r w:rsidR="00C567B8">
      <w:rPr>
        <w:rFonts w:ascii="Arial" w:hAnsi="Arial" w:cs="Arial"/>
        <w:noProof/>
        <w:lang w:val="en-US"/>
      </w:rPr>
      <w:t>3</w:t>
    </w:r>
    <w:r w:rsidR="00160C92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95215B" w:rsidRDefault="0095215B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95215B" w:rsidRPr="0006322A" w:rsidRDefault="0095215B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95215B" w:rsidRDefault="0095215B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5B" w:rsidRDefault="0095215B">
      <w:r>
        <w:separator/>
      </w:r>
    </w:p>
  </w:footnote>
  <w:footnote w:type="continuationSeparator" w:id="0">
    <w:p w:rsidR="0095215B" w:rsidRDefault="0095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5B" w:rsidRDefault="0095215B">
    <w:pPr>
      <w:pStyle w:val="Presse-Information"/>
      <w:pBdr>
        <w:bottom w:val="single" w:sz="2" w:space="1" w:color="auto"/>
      </w:pBdr>
    </w:pPr>
    <w:r w:rsidRPr="003A18CF">
      <w:rPr>
        <w:rFonts w:ascii="Arial" w:hAnsi="Arial" w:cs="Arial"/>
        <w:lang w:val="en-US"/>
      </w:rPr>
      <w:t>Tisková zpráva</w:t>
    </w:r>
    <w:r>
      <w:rPr>
        <w:sz w:val="24"/>
      </w:rPr>
      <w:tab/>
    </w:r>
    <w:r w:rsidR="00C567B8">
      <w:rPr>
        <w:sz w:val="24"/>
      </w:rPr>
      <w:t>24 / 06 / 2015</w:t>
    </w:r>
  </w:p>
  <w:p w:rsidR="0095215B" w:rsidRPr="000178E5" w:rsidRDefault="0095215B" w:rsidP="00C567B8">
    <w:pPr>
      <w:pStyle w:val="Presse-Titel"/>
      <w:jc w:val="center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5B" w:rsidRDefault="00160C92">
    <w:pPr>
      <w:pStyle w:val="Presse-Information"/>
      <w:pBdr>
        <w:bottom w:val="none" w:sz="0" w:space="0" w:color="auto"/>
      </w:pBdr>
      <w:rPr>
        <w:u w:val="single"/>
      </w:rPr>
    </w:pPr>
    <w:r w:rsidRPr="00160C92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496641859" r:id="rId2"/>
      </w:pict>
    </w:r>
  </w:p>
  <w:p w:rsidR="0095215B" w:rsidRDefault="0095215B">
    <w:pPr>
      <w:pStyle w:val="Presse-Information"/>
      <w:pBdr>
        <w:bottom w:val="none" w:sz="0" w:space="0" w:color="auto"/>
      </w:pBdr>
      <w:rPr>
        <w:u w:val="single"/>
      </w:rPr>
    </w:pPr>
  </w:p>
  <w:p w:rsidR="0095215B" w:rsidRDefault="0095215B">
    <w:pPr>
      <w:pStyle w:val="Presse-Information"/>
      <w:pBdr>
        <w:bottom w:val="none" w:sz="0" w:space="0" w:color="auto"/>
      </w:pBdr>
      <w:rPr>
        <w:u w:val="single"/>
      </w:rPr>
    </w:pPr>
  </w:p>
  <w:p w:rsidR="0095215B" w:rsidRPr="00377D4F" w:rsidRDefault="0095215B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5215B" w:rsidRPr="00377D4F" w:rsidRDefault="0095215B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5215B" w:rsidRPr="00377D4F" w:rsidRDefault="0095215B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5215B" w:rsidRPr="00C567B8" w:rsidRDefault="0095215B" w:rsidP="00C567B8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 w:rsidR="00C567B8">
      <w:rPr>
        <w:rFonts w:ascii="Arial" w:hAnsi="Arial" w:cs="Arial"/>
        <w:lang w:val="en-US"/>
      </w:rPr>
      <w:t>24 / 06 /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A08"/>
    <w:multiLevelType w:val="hybridMultilevel"/>
    <w:tmpl w:val="0532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5"/>
  </w:num>
  <w:num w:numId="42">
    <w:abstractNumId w:val="4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11F6D"/>
    <w:rsid w:val="000178E5"/>
    <w:rsid w:val="000331C2"/>
    <w:rsid w:val="000424D0"/>
    <w:rsid w:val="0006322A"/>
    <w:rsid w:val="000A3846"/>
    <w:rsid w:val="000D25CC"/>
    <w:rsid w:val="000D46B5"/>
    <w:rsid w:val="00142441"/>
    <w:rsid w:val="00143433"/>
    <w:rsid w:val="00160C92"/>
    <w:rsid w:val="001C221A"/>
    <w:rsid w:val="001E38FE"/>
    <w:rsid w:val="00212E00"/>
    <w:rsid w:val="002301B5"/>
    <w:rsid w:val="00230B18"/>
    <w:rsid w:val="00235AF6"/>
    <w:rsid w:val="00237420"/>
    <w:rsid w:val="00243CDA"/>
    <w:rsid w:val="002755D9"/>
    <w:rsid w:val="00275653"/>
    <w:rsid w:val="002838FB"/>
    <w:rsid w:val="00284E3F"/>
    <w:rsid w:val="00287436"/>
    <w:rsid w:val="002C5F79"/>
    <w:rsid w:val="002F1433"/>
    <w:rsid w:val="002F4DAC"/>
    <w:rsid w:val="003018D6"/>
    <w:rsid w:val="003278EF"/>
    <w:rsid w:val="00336C7A"/>
    <w:rsid w:val="003521CF"/>
    <w:rsid w:val="00377D4F"/>
    <w:rsid w:val="00383B66"/>
    <w:rsid w:val="003949E2"/>
    <w:rsid w:val="003A18CF"/>
    <w:rsid w:val="003B146F"/>
    <w:rsid w:val="003B1B81"/>
    <w:rsid w:val="003D38D1"/>
    <w:rsid w:val="003F0590"/>
    <w:rsid w:val="003F1349"/>
    <w:rsid w:val="0042493B"/>
    <w:rsid w:val="004341DF"/>
    <w:rsid w:val="0044184E"/>
    <w:rsid w:val="004960CF"/>
    <w:rsid w:val="004E4B72"/>
    <w:rsid w:val="004E5FFD"/>
    <w:rsid w:val="004E77D0"/>
    <w:rsid w:val="004F6C20"/>
    <w:rsid w:val="00562501"/>
    <w:rsid w:val="005706EA"/>
    <w:rsid w:val="00577A9E"/>
    <w:rsid w:val="005A1834"/>
    <w:rsid w:val="005A5217"/>
    <w:rsid w:val="005B30EE"/>
    <w:rsid w:val="005C0086"/>
    <w:rsid w:val="005C4EED"/>
    <w:rsid w:val="005E5E45"/>
    <w:rsid w:val="006069DC"/>
    <w:rsid w:val="00652219"/>
    <w:rsid w:val="006A42BD"/>
    <w:rsid w:val="006C4471"/>
    <w:rsid w:val="006D3A3C"/>
    <w:rsid w:val="006E36E1"/>
    <w:rsid w:val="00717121"/>
    <w:rsid w:val="007749FD"/>
    <w:rsid w:val="00790D64"/>
    <w:rsid w:val="007A0140"/>
    <w:rsid w:val="007A599C"/>
    <w:rsid w:val="007C1348"/>
    <w:rsid w:val="007F4A4F"/>
    <w:rsid w:val="00807E62"/>
    <w:rsid w:val="00811752"/>
    <w:rsid w:val="00851924"/>
    <w:rsid w:val="008530DC"/>
    <w:rsid w:val="00887A2F"/>
    <w:rsid w:val="00894BB5"/>
    <w:rsid w:val="008A25B4"/>
    <w:rsid w:val="008D422D"/>
    <w:rsid w:val="008F1F2A"/>
    <w:rsid w:val="00904142"/>
    <w:rsid w:val="00947D2F"/>
    <w:rsid w:val="009510E0"/>
    <w:rsid w:val="0095215B"/>
    <w:rsid w:val="00962B95"/>
    <w:rsid w:val="0097466F"/>
    <w:rsid w:val="009A43B0"/>
    <w:rsid w:val="009B69E4"/>
    <w:rsid w:val="009D7FB6"/>
    <w:rsid w:val="00A12319"/>
    <w:rsid w:val="00A272BD"/>
    <w:rsid w:val="00A3140B"/>
    <w:rsid w:val="00A343FF"/>
    <w:rsid w:val="00A51DAB"/>
    <w:rsid w:val="00A5243A"/>
    <w:rsid w:val="00A64BD2"/>
    <w:rsid w:val="00AB0420"/>
    <w:rsid w:val="00AC1DB9"/>
    <w:rsid w:val="00AD0963"/>
    <w:rsid w:val="00AF3A6D"/>
    <w:rsid w:val="00B1365A"/>
    <w:rsid w:val="00B16773"/>
    <w:rsid w:val="00B20E35"/>
    <w:rsid w:val="00B45ED3"/>
    <w:rsid w:val="00B7156E"/>
    <w:rsid w:val="00B74A52"/>
    <w:rsid w:val="00B90076"/>
    <w:rsid w:val="00BB4A44"/>
    <w:rsid w:val="00C2525F"/>
    <w:rsid w:val="00C401FE"/>
    <w:rsid w:val="00C5055F"/>
    <w:rsid w:val="00C52DE9"/>
    <w:rsid w:val="00C567B8"/>
    <w:rsid w:val="00C63CB0"/>
    <w:rsid w:val="00C70A20"/>
    <w:rsid w:val="00C85B9A"/>
    <w:rsid w:val="00C92130"/>
    <w:rsid w:val="00CC1495"/>
    <w:rsid w:val="00CF0282"/>
    <w:rsid w:val="00D0170D"/>
    <w:rsid w:val="00D01C49"/>
    <w:rsid w:val="00D13EBB"/>
    <w:rsid w:val="00D206B3"/>
    <w:rsid w:val="00D217F1"/>
    <w:rsid w:val="00D337AB"/>
    <w:rsid w:val="00D51351"/>
    <w:rsid w:val="00D5290E"/>
    <w:rsid w:val="00D57BE6"/>
    <w:rsid w:val="00D70FC4"/>
    <w:rsid w:val="00DA75D2"/>
    <w:rsid w:val="00E3619E"/>
    <w:rsid w:val="00E400A9"/>
    <w:rsid w:val="00E45DAC"/>
    <w:rsid w:val="00E60E91"/>
    <w:rsid w:val="00E65D0B"/>
    <w:rsid w:val="00E958D8"/>
    <w:rsid w:val="00F0292A"/>
    <w:rsid w:val="00F22C5E"/>
    <w:rsid w:val="00F46513"/>
    <w:rsid w:val="00F5026D"/>
    <w:rsid w:val="00F677E0"/>
    <w:rsid w:val="00F739A5"/>
    <w:rsid w:val="00F9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60C92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60C92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60C92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60C92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60C92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60C92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60C92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60C92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0C92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60C92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link w:val="Presse-StandardChar"/>
    <w:uiPriority w:val="99"/>
    <w:rsid w:val="004341DF"/>
    <w:pPr>
      <w:spacing w:line="360" w:lineRule="auto"/>
      <w:jc w:val="both"/>
    </w:pPr>
    <w:rPr>
      <w:rFonts w:ascii="Arial" w:hAnsi="Arial"/>
      <w:sz w:val="24"/>
      <w:lang w:val="cs-CZ" w:eastAsia="cs-CZ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0C92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0C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0C92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Presse-StandardChar">
    <w:name w:val="Presse-Standard Char"/>
    <w:link w:val="Presse-Standard"/>
    <w:uiPriority w:val="99"/>
    <w:locked/>
    <w:rsid w:val="00A343F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4290</Characters>
  <Application>Microsoft Office Word</Application>
  <DocSecurity>0</DocSecurity>
  <Lines>35</Lines>
  <Paragraphs>10</Paragraphs>
  <ScaleCrop>false</ScaleCrop>
  <Manager>Sylvia Stadelmann</Manager>
  <Company>Dr. Ing. h.c. F. Porsche Aktiengesellschaft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2</cp:revision>
  <cp:lastPrinted>2015-03-05T10:03:00Z</cp:lastPrinted>
  <dcterms:created xsi:type="dcterms:W3CDTF">2015-06-24T07:05:00Z</dcterms:created>
  <dcterms:modified xsi:type="dcterms:W3CDTF">2015-06-24T07:05:00Z</dcterms:modified>
  <cp:category>Formulare</cp:category>
</cp:coreProperties>
</file>